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93796" w14:textId="77777777" w:rsidR="002D04DF" w:rsidRDefault="00000000">
      <w:pPr>
        <w:widowControl/>
        <w:spacing w:line="540" w:lineRule="exact"/>
        <w:jc w:val="center"/>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hint="eastAsia"/>
          <w:kern w:val="0"/>
          <w:sz w:val="44"/>
          <w:szCs w:val="44"/>
          <w:lang w:bidi="ar"/>
        </w:rPr>
        <w:t>新疆维吾尔自治区实施《中华人民共和国野生动物保护法》办法</w:t>
      </w:r>
    </w:p>
    <w:p w14:paraId="21464392" w14:textId="77777777" w:rsidR="002D04DF" w:rsidRDefault="00000000">
      <w:pPr>
        <w:widowControl/>
        <w:spacing w:beforeLines="50" w:before="156" w:afterLines="50" w:after="156" w:line="560" w:lineRule="exact"/>
        <w:jc w:val="center"/>
        <w:rPr>
          <w:rFonts w:ascii="方正楷体_GBK" w:eastAsia="方正楷体_GBK" w:hAnsi="方正楷体_GBK" w:cs="方正楷体_GBK"/>
          <w:color w:val="000000"/>
          <w:kern w:val="0"/>
          <w:sz w:val="44"/>
          <w:szCs w:val="44"/>
          <w:lang w:bidi="ar"/>
        </w:rPr>
      </w:pPr>
      <w:r>
        <w:rPr>
          <w:rFonts w:ascii="方正楷体_GBK" w:eastAsia="方正楷体_GBK" w:hAnsi="方正楷体_GBK" w:cs="方正楷体_GBK" w:hint="eastAsia"/>
          <w:color w:val="000000"/>
          <w:kern w:val="0"/>
          <w:sz w:val="44"/>
          <w:szCs w:val="44"/>
          <w:lang w:bidi="ar"/>
        </w:rPr>
        <w:t>（</w:t>
      </w:r>
      <w:r>
        <w:rPr>
          <w:rFonts w:ascii="方正小标宋简体" w:eastAsia="方正小标宋简体" w:hAnsi="方正小标宋简体" w:cs="方正小标宋简体" w:hint="eastAsia"/>
          <w:kern w:val="0"/>
          <w:sz w:val="44"/>
          <w:szCs w:val="44"/>
          <w:lang w:bidi="ar"/>
        </w:rPr>
        <w:t>草案</w:t>
      </w:r>
      <w:r>
        <w:rPr>
          <w:rFonts w:ascii="方正楷体_GBK" w:eastAsia="方正楷体_GBK" w:hAnsi="方正楷体_GBK" w:cs="方正楷体_GBK" w:hint="eastAsia"/>
          <w:color w:val="000000"/>
          <w:kern w:val="0"/>
          <w:sz w:val="44"/>
          <w:szCs w:val="44"/>
          <w:lang w:bidi="ar"/>
        </w:rPr>
        <w:t>）</w:t>
      </w:r>
    </w:p>
    <w:p w14:paraId="1F9AF5DB" w14:textId="77777777" w:rsidR="002D04DF" w:rsidRDefault="00000000">
      <w:pPr>
        <w:widowControl/>
        <w:spacing w:beforeLines="50" w:before="156" w:afterLines="50" w:after="156" w:line="560" w:lineRule="exact"/>
        <w:jc w:val="center"/>
        <w:rPr>
          <w:rFonts w:ascii="方正楷体_GBK" w:eastAsia="方正楷体_GBK" w:hAnsi="方正楷体_GBK" w:cs="方正楷体_GBK"/>
          <w:color w:val="000000"/>
          <w:kern w:val="0"/>
          <w:sz w:val="44"/>
          <w:szCs w:val="44"/>
          <w:lang w:bidi="ar"/>
        </w:rPr>
      </w:pPr>
      <w:r>
        <w:rPr>
          <w:rFonts w:ascii="方正楷体_GBK" w:eastAsia="方正楷体_GBK" w:hAnsi="方正楷体_GBK" w:cs="方正楷体_GBK" w:hint="eastAsia"/>
          <w:color w:val="000000"/>
          <w:kern w:val="0"/>
          <w:sz w:val="44"/>
          <w:szCs w:val="44"/>
          <w:lang w:bidi="ar"/>
        </w:rPr>
        <w:t>(征求意见稿)</w:t>
      </w:r>
    </w:p>
    <w:p w14:paraId="16D6A6C8" w14:textId="77777777" w:rsidR="002D04DF" w:rsidRDefault="00000000">
      <w:pPr>
        <w:widowControl/>
        <w:spacing w:beforeLines="50" w:before="156" w:afterLines="50" w:after="156" w:line="540" w:lineRule="exact"/>
        <w:jc w:val="center"/>
        <w:rPr>
          <w:rFonts w:ascii="黑体" w:eastAsia="黑体" w:hAnsi="黑体" w:cs="黑体"/>
          <w:sz w:val="32"/>
          <w:szCs w:val="32"/>
        </w:rPr>
      </w:pPr>
      <w:r>
        <w:rPr>
          <w:rFonts w:ascii="黑体" w:eastAsia="黑体" w:hAnsi="黑体" w:cs="黑体" w:hint="eastAsia"/>
          <w:sz w:val="32"/>
          <w:szCs w:val="32"/>
        </w:rPr>
        <w:t>目  录</w:t>
      </w:r>
    </w:p>
    <w:p w14:paraId="43C9006D" w14:textId="77777777" w:rsidR="002D04DF" w:rsidRDefault="00000000">
      <w:pPr>
        <w:widowControl/>
        <w:spacing w:line="540" w:lineRule="exact"/>
        <w:rPr>
          <w:rFonts w:ascii="方正楷体_GBK" w:eastAsia="方正楷体_GBK" w:hAnsi="方正楷体_GBK" w:cs="方正楷体_GBK"/>
          <w:kern w:val="0"/>
          <w:sz w:val="32"/>
          <w:szCs w:val="32"/>
          <w:lang w:bidi="ar"/>
        </w:rPr>
      </w:pPr>
      <w:r>
        <w:rPr>
          <w:rFonts w:ascii="方正楷体_GBK" w:eastAsia="方正楷体_GBK" w:hAnsi="方正楷体_GBK" w:cs="方正楷体_GBK" w:hint="eastAsia"/>
          <w:kern w:val="0"/>
          <w:sz w:val="32"/>
          <w:szCs w:val="32"/>
          <w:lang w:bidi="ar"/>
        </w:rPr>
        <w:t>第一章  总则</w:t>
      </w:r>
    </w:p>
    <w:p w14:paraId="1122312A" w14:textId="77777777" w:rsidR="002D04DF" w:rsidRDefault="00000000">
      <w:pPr>
        <w:widowControl/>
        <w:spacing w:line="540" w:lineRule="exact"/>
        <w:rPr>
          <w:rFonts w:ascii="方正楷体_GBK" w:eastAsia="方正楷体_GBK" w:hAnsi="方正楷体_GBK" w:cs="方正楷体_GBK"/>
          <w:kern w:val="0"/>
          <w:sz w:val="32"/>
          <w:szCs w:val="32"/>
          <w:lang w:bidi="ar"/>
        </w:rPr>
      </w:pPr>
      <w:r>
        <w:rPr>
          <w:rFonts w:ascii="方正楷体_GBK" w:eastAsia="方正楷体_GBK" w:hAnsi="方正楷体_GBK" w:cs="方正楷体_GBK" w:hint="eastAsia"/>
          <w:kern w:val="0"/>
          <w:sz w:val="32"/>
          <w:szCs w:val="32"/>
          <w:lang w:bidi="ar"/>
        </w:rPr>
        <w:t>第二章  野生动物及其栖息地保护</w:t>
      </w:r>
    </w:p>
    <w:p w14:paraId="67C4CA62" w14:textId="77777777" w:rsidR="002D04DF" w:rsidRDefault="00000000">
      <w:pPr>
        <w:widowControl/>
        <w:spacing w:line="540" w:lineRule="exact"/>
        <w:rPr>
          <w:rFonts w:ascii="方正楷体_GBK" w:eastAsia="方正楷体_GBK" w:hAnsi="方正楷体_GBK" w:cs="方正楷体_GBK"/>
          <w:kern w:val="0"/>
          <w:sz w:val="32"/>
          <w:szCs w:val="32"/>
          <w:lang w:bidi="ar"/>
        </w:rPr>
      </w:pPr>
      <w:r>
        <w:rPr>
          <w:rFonts w:ascii="方正楷体_GBK" w:eastAsia="方正楷体_GBK" w:hAnsi="方正楷体_GBK" w:cs="方正楷体_GBK" w:hint="eastAsia"/>
          <w:kern w:val="0"/>
          <w:sz w:val="32"/>
          <w:szCs w:val="32"/>
          <w:lang w:bidi="ar"/>
        </w:rPr>
        <w:t>第三章  野生动物管理</w:t>
      </w:r>
    </w:p>
    <w:p w14:paraId="0394FF4D" w14:textId="77777777" w:rsidR="002D04DF" w:rsidRDefault="00000000">
      <w:pPr>
        <w:widowControl/>
        <w:spacing w:line="540" w:lineRule="exact"/>
        <w:rPr>
          <w:rFonts w:ascii="方正楷体_GBK" w:eastAsia="方正楷体_GBK" w:hAnsi="方正楷体_GBK" w:cs="方正楷体_GBK"/>
          <w:kern w:val="0"/>
          <w:sz w:val="32"/>
          <w:szCs w:val="32"/>
          <w:lang w:bidi="ar"/>
        </w:rPr>
      </w:pPr>
      <w:r>
        <w:rPr>
          <w:rFonts w:ascii="方正楷体_GBK" w:eastAsia="方正楷体_GBK" w:hAnsi="方正楷体_GBK" w:cs="方正楷体_GBK" w:hint="eastAsia"/>
          <w:kern w:val="0"/>
          <w:sz w:val="32"/>
          <w:szCs w:val="32"/>
          <w:lang w:bidi="ar"/>
        </w:rPr>
        <w:t>第四章  法律责任</w:t>
      </w:r>
    </w:p>
    <w:p w14:paraId="0612DD75" w14:textId="77777777" w:rsidR="002D04DF" w:rsidRDefault="00000000">
      <w:pPr>
        <w:widowControl/>
        <w:spacing w:line="540" w:lineRule="exact"/>
        <w:rPr>
          <w:rFonts w:ascii="方正楷体_GBK" w:eastAsia="方正楷体_GBK" w:hAnsi="方正楷体_GBK" w:cs="方正楷体_GBK"/>
          <w:kern w:val="0"/>
          <w:sz w:val="32"/>
          <w:szCs w:val="32"/>
          <w:lang w:bidi="ar"/>
        </w:rPr>
      </w:pPr>
      <w:r>
        <w:rPr>
          <w:rFonts w:ascii="方正楷体_GBK" w:eastAsia="方正楷体_GBK" w:hAnsi="方正楷体_GBK" w:cs="方正楷体_GBK" w:hint="eastAsia"/>
          <w:kern w:val="0"/>
          <w:sz w:val="32"/>
          <w:szCs w:val="32"/>
          <w:lang w:bidi="ar"/>
        </w:rPr>
        <w:t>第五章  附则</w:t>
      </w:r>
    </w:p>
    <w:p w14:paraId="1CC672A0" w14:textId="77777777" w:rsidR="002D04DF" w:rsidRDefault="002D04DF">
      <w:pPr>
        <w:widowControl/>
        <w:shd w:val="clear" w:color="auto" w:fill="FFFFFF"/>
        <w:spacing w:before="100" w:beforeAutospacing="1" w:after="100" w:afterAutospacing="1" w:line="560" w:lineRule="atLeast"/>
        <w:rPr>
          <w:rFonts w:ascii="仿宋" w:eastAsia="仿宋" w:hAnsi="仿宋" w:cs="仿宋"/>
          <w:color w:val="000000"/>
          <w:kern w:val="0"/>
          <w:sz w:val="32"/>
          <w:szCs w:val="32"/>
        </w:rPr>
      </w:pPr>
    </w:p>
    <w:p w14:paraId="0428228B" w14:textId="77777777" w:rsidR="002D04DF" w:rsidRDefault="00000000">
      <w:pPr>
        <w:widowControl/>
        <w:spacing w:beforeLines="50" w:before="156" w:afterLines="50" w:after="156" w:line="540" w:lineRule="exact"/>
        <w:jc w:val="center"/>
        <w:rPr>
          <w:rFonts w:ascii="黑体" w:eastAsia="黑体" w:hAnsi="黑体" w:cs="黑体"/>
          <w:sz w:val="32"/>
          <w:szCs w:val="32"/>
        </w:rPr>
      </w:pPr>
      <w:r>
        <w:rPr>
          <w:rFonts w:ascii="黑体" w:eastAsia="黑体" w:hAnsi="黑体" w:cs="黑体" w:hint="eastAsia"/>
          <w:sz w:val="32"/>
          <w:szCs w:val="32"/>
        </w:rPr>
        <w:t>第一章  总  则</w:t>
      </w:r>
    </w:p>
    <w:p w14:paraId="12C1EDBD"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b/>
          <w:bCs/>
          <w:kern w:val="0"/>
          <w:sz w:val="32"/>
          <w:szCs w:val="32"/>
        </w:rPr>
        <w:t xml:space="preserve">第一条【立法目的】 </w:t>
      </w:r>
      <w:r>
        <w:rPr>
          <w:rFonts w:ascii="仿宋" w:eastAsia="仿宋" w:hAnsi="仿宋" w:cs="仿宋" w:hint="eastAsia"/>
          <w:kern w:val="0"/>
          <w:sz w:val="32"/>
          <w:szCs w:val="32"/>
        </w:rPr>
        <w:t>为了加强野生动物保护，维护生物多样性和生态平衡，有效防范重大公共卫生风险，推进自治区生态文明建设，促进人与自然和谐共生，根据《中华人民共和国野生动物保护法</w:t>
      </w:r>
      <w:proofErr w:type="gramStart"/>
      <w:r>
        <w:rPr>
          <w:rFonts w:ascii="仿宋" w:eastAsia="仿宋" w:hAnsi="仿宋" w:cs="仿宋" w:hint="eastAsia"/>
          <w:kern w:val="0"/>
          <w:sz w:val="32"/>
          <w:szCs w:val="32"/>
        </w:rPr>
        <w:t>》</w:t>
      </w:r>
      <w:proofErr w:type="gramEnd"/>
      <w:r>
        <w:rPr>
          <w:rFonts w:ascii="仿宋" w:eastAsia="仿宋" w:hAnsi="仿宋" w:cs="仿宋" w:hint="eastAsia"/>
          <w:kern w:val="0"/>
          <w:sz w:val="32"/>
          <w:szCs w:val="32"/>
        </w:rPr>
        <w:t>等法律法规，结合自治区实际，制定本办法。</w:t>
      </w:r>
    </w:p>
    <w:p w14:paraId="34CA2AD3"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b/>
          <w:bCs/>
          <w:kern w:val="0"/>
          <w:sz w:val="32"/>
          <w:szCs w:val="32"/>
        </w:rPr>
        <w:t xml:space="preserve">第二条【适用范围】 </w:t>
      </w:r>
      <w:r>
        <w:rPr>
          <w:rFonts w:ascii="仿宋" w:eastAsia="仿宋" w:hAnsi="仿宋" w:cs="仿宋" w:hint="eastAsia"/>
          <w:kern w:val="0"/>
          <w:sz w:val="32"/>
          <w:szCs w:val="32"/>
        </w:rPr>
        <w:t>自治区行政区域内的野生动物及其栖息地的保护与管理，野生动物的猎捕、人工繁育、科学研究和利用等活动，适用本办法。</w:t>
      </w:r>
    </w:p>
    <w:p w14:paraId="4AD9BF36"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渔业、畜牧、传染病防治、动物防疫、实验动物管理、进出境动物检疫等有关法律法规另有规定的，从其规定。</w:t>
      </w:r>
    </w:p>
    <w:p w14:paraId="1E895D4D"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b/>
          <w:bCs/>
          <w:kern w:val="0"/>
          <w:sz w:val="32"/>
          <w:szCs w:val="32"/>
        </w:rPr>
        <w:lastRenderedPageBreak/>
        <w:t xml:space="preserve">第三条【适用对象】 </w:t>
      </w:r>
      <w:r>
        <w:rPr>
          <w:rFonts w:ascii="仿宋" w:eastAsia="仿宋" w:hAnsi="仿宋" w:cs="仿宋" w:hint="eastAsia"/>
          <w:kern w:val="0"/>
          <w:sz w:val="32"/>
          <w:szCs w:val="32"/>
        </w:rPr>
        <w:t>本办法规定保护的野生动物，是指国家重点保护的珍贵、濒危的陆生、水生野生动物和有重要生态、科学、社会价值的陆生野生动物，以及自治区重点保护的陆生、水生野生动物。</w:t>
      </w:r>
    </w:p>
    <w:p w14:paraId="16CD0EEB"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本办法规定的野生动物及其制品，是指野生动物的整体(含卵、蛋)、部分及其衍生物。</w:t>
      </w:r>
    </w:p>
    <w:p w14:paraId="53C20CD6" w14:textId="77777777" w:rsidR="002D04DF" w:rsidRDefault="00000000">
      <w:pPr>
        <w:widowControl/>
        <w:shd w:val="clear" w:color="auto" w:fill="FFFFFF"/>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珍贵、濒危的水生野生动物以外的其他水生野生动物的保护，按照《中华人民共和国渔业法》等有关法律的规定执行。</w:t>
      </w:r>
    </w:p>
    <w:p w14:paraId="567341D0" w14:textId="77777777" w:rsidR="002D04DF" w:rsidRDefault="00000000">
      <w:pPr>
        <w:widowControl/>
        <w:shd w:val="clear" w:color="auto" w:fill="FFFFFF"/>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第四条</w:t>
      </w:r>
      <w:r>
        <w:rPr>
          <w:rFonts w:ascii="仿宋" w:eastAsia="仿宋" w:hAnsi="仿宋" w:cs="仿宋" w:hint="eastAsia"/>
          <w:kern w:val="0"/>
          <w:sz w:val="32"/>
          <w:szCs w:val="32"/>
        </w:rPr>
        <w:t>【</w:t>
      </w:r>
      <w:r>
        <w:rPr>
          <w:rFonts w:ascii="仿宋" w:eastAsia="仿宋" w:hAnsi="仿宋" w:cs="仿宋" w:hint="eastAsia"/>
          <w:b/>
          <w:bCs/>
          <w:kern w:val="0"/>
          <w:sz w:val="32"/>
          <w:szCs w:val="32"/>
        </w:rPr>
        <w:t>保护原则</w:t>
      </w:r>
      <w:r>
        <w:rPr>
          <w:rFonts w:ascii="仿宋" w:eastAsia="仿宋" w:hAnsi="仿宋" w:cs="仿宋" w:hint="eastAsia"/>
          <w:kern w:val="0"/>
          <w:sz w:val="32"/>
          <w:szCs w:val="32"/>
        </w:rPr>
        <w:t>】 野生动物的保护管理，实行自治区人民政府统一领导，各级人民政府主导的管理制度，坚持保护优先、规范利用、严格监管、绿色发展的原则，鼓励和支持依法开展野生动物科学研究与应用，培育全社会保护野生动物的意识，促进人与自然和谐发展。</w:t>
      </w:r>
    </w:p>
    <w:p w14:paraId="1EB09AC3"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b/>
          <w:bCs/>
          <w:kern w:val="0"/>
          <w:sz w:val="32"/>
          <w:szCs w:val="32"/>
        </w:rPr>
        <w:t xml:space="preserve">第五条【政府职责】 </w:t>
      </w:r>
      <w:r>
        <w:rPr>
          <w:rFonts w:ascii="仿宋" w:eastAsia="仿宋" w:hAnsi="仿宋" w:cs="仿宋" w:hint="eastAsia"/>
          <w:kern w:val="0"/>
          <w:sz w:val="32"/>
          <w:szCs w:val="32"/>
        </w:rPr>
        <w:t>县级以上人民政府应当加强对野生动物保护管理工作的领导，制定保护规划和措施，建立联合执法工作协调机制，将野生动物保护工作纳入生态文明建设考核体系，并将野生动物保护经费纳入预算。</w:t>
      </w:r>
    </w:p>
    <w:p w14:paraId="782DE847"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乡（镇）人民政府、街道办事处应当按照上级人民政府有关部门的要求，配合做好野生动物的保护工作，引导或指导村（居）民委员会将野生动物保护纳入村规民约、居民公约。</w:t>
      </w:r>
    </w:p>
    <w:p w14:paraId="1434E9E6" w14:textId="77777777" w:rsidR="002D04DF" w:rsidRDefault="00000000">
      <w:pPr>
        <w:widowControl/>
        <w:shd w:val="clear" w:color="auto" w:fill="FFFFFF"/>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鼓励公民、法人和其他组织依法通过捐赠、资助、志愿服务等方式参与野生动物保护活动，支持野生动物保护公益事业。</w:t>
      </w:r>
    </w:p>
    <w:p w14:paraId="4CFDEB01"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b/>
          <w:bCs/>
          <w:kern w:val="0"/>
          <w:sz w:val="32"/>
          <w:szCs w:val="32"/>
        </w:rPr>
        <w:lastRenderedPageBreak/>
        <w:t xml:space="preserve">第六条【主管部门】 </w:t>
      </w:r>
      <w:r>
        <w:rPr>
          <w:rFonts w:ascii="仿宋" w:eastAsia="仿宋" w:hAnsi="仿宋" w:cs="仿宋" w:hint="eastAsia"/>
          <w:kern w:val="0"/>
          <w:sz w:val="32"/>
          <w:szCs w:val="32"/>
        </w:rPr>
        <w:t>县级以上人民政府林业草原、农业农村主管部门分别主管本行政区域内陆生和水生野生动物的保护工作。</w:t>
      </w:r>
    </w:p>
    <w:p w14:paraId="442D6605"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自然保护地管理机构、国有林管理机构、国有平原林场按照管理权限，负责管辖范围内野生动物及其栖息地的保护管理工作，并接受当地县级以上人民政府的监督。</w:t>
      </w:r>
    </w:p>
    <w:p w14:paraId="1CAFB3CC"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b/>
          <w:bCs/>
          <w:kern w:val="0"/>
          <w:sz w:val="32"/>
          <w:szCs w:val="32"/>
        </w:rPr>
        <w:t xml:space="preserve">第七条【部门责任】 </w:t>
      </w:r>
      <w:r>
        <w:rPr>
          <w:rFonts w:ascii="仿宋" w:eastAsia="仿宋" w:hAnsi="仿宋" w:cs="仿宋" w:hint="eastAsia"/>
          <w:kern w:val="0"/>
          <w:sz w:val="32"/>
          <w:szCs w:val="32"/>
        </w:rPr>
        <w:t>市场监督管理部门负责对野生动物及其制品经营活动和广告进行监管，依法对商品交易市场、网络交易平台、餐饮服务场所经营利用野生动物及其制品的行为进行监督管理。</w:t>
      </w:r>
    </w:p>
    <w:p w14:paraId="1B9154C1"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公安机关负责依法受理有关部门移送的野生动物案件及举报线索，依法查处涉及野生动物及其制品的违法犯罪行为。</w:t>
      </w:r>
    </w:p>
    <w:p w14:paraId="316D3A12"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海关负责进出境野生动物及其制品的监督管理，依法打击进出境野生动物及其制品的走私行为。</w:t>
      </w:r>
    </w:p>
    <w:p w14:paraId="465982BB"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交通运输、邮政管理部门负责野生动物及其制品运输、寄递的监督管理。铁路、公路、航空以及车站、机场、陆港区等经营管理单位应当协助做好相关工作。</w:t>
      </w:r>
    </w:p>
    <w:p w14:paraId="72F910A1" w14:textId="77777777" w:rsidR="002D04DF" w:rsidRDefault="00000000">
      <w:pPr>
        <w:widowControl/>
        <w:shd w:val="clear" w:color="auto" w:fill="FFFFFF"/>
        <w:spacing w:line="540" w:lineRule="exact"/>
        <w:ind w:firstLine="640"/>
        <w:rPr>
          <w:rFonts w:ascii="仿宋" w:eastAsia="仿宋" w:hAnsi="仿宋" w:cs="仿宋"/>
          <w:kern w:val="0"/>
          <w:sz w:val="32"/>
          <w:szCs w:val="32"/>
        </w:rPr>
      </w:pPr>
      <w:proofErr w:type="gramStart"/>
      <w:r>
        <w:rPr>
          <w:rFonts w:ascii="仿宋" w:eastAsia="仿宋" w:hAnsi="仿宋" w:cs="仿宋" w:hint="eastAsia"/>
          <w:kern w:val="0"/>
          <w:sz w:val="32"/>
          <w:szCs w:val="32"/>
        </w:rPr>
        <w:t>网信部门</w:t>
      </w:r>
      <w:proofErr w:type="gramEnd"/>
      <w:r>
        <w:rPr>
          <w:rFonts w:ascii="仿宋" w:eastAsia="仿宋" w:hAnsi="仿宋" w:cs="仿宋" w:hint="eastAsia"/>
          <w:kern w:val="0"/>
          <w:sz w:val="32"/>
          <w:szCs w:val="32"/>
        </w:rPr>
        <w:t>负责处置网上非法出售、收购、利用野生动物及其制品、非法猎捕工具等违法违规信息。</w:t>
      </w:r>
    </w:p>
    <w:p w14:paraId="57FFE261"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住房和城乡建设行政主管部门负责城市动物园选址审批管理工作，市容环境卫生行政主管部门对违法占用道路、公共场所摆卖野生动物及其制品的行为进行清理并依法查处。</w:t>
      </w:r>
    </w:p>
    <w:p w14:paraId="0E9C80AD"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lastRenderedPageBreak/>
        <w:t>卫生健康主管部门会同野生动物主管部门按照职责分工依法开展人兽共患传染病的防治管理。</w:t>
      </w:r>
    </w:p>
    <w:p w14:paraId="250133BB"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农业农村主管部门负责依法对野生动物及其制品进行检疫监管。</w:t>
      </w:r>
    </w:p>
    <w:p w14:paraId="3A2A6054" w14:textId="77777777" w:rsidR="002D04DF" w:rsidRDefault="00000000">
      <w:pPr>
        <w:widowControl/>
        <w:shd w:val="clear" w:color="auto" w:fill="FFFFFF"/>
        <w:spacing w:line="540" w:lineRule="exact"/>
        <w:ind w:firstLine="643"/>
        <w:rPr>
          <w:rFonts w:ascii="仿宋" w:eastAsia="仿宋" w:hAnsi="仿宋" w:cs="仿宋"/>
          <w:kern w:val="0"/>
          <w:sz w:val="32"/>
          <w:szCs w:val="32"/>
          <w:shd w:val="clear" w:color="FFFFFF" w:fill="D9D9D9"/>
        </w:rPr>
      </w:pPr>
      <w:r>
        <w:rPr>
          <w:rFonts w:ascii="仿宋" w:eastAsia="仿宋" w:hAnsi="仿宋" w:cs="仿宋" w:hint="eastAsia"/>
          <w:b/>
          <w:bCs/>
          <w:kern w:val="0"/>
          <w:sz w:val="32"/>
          <w:szCs w:val="32"/>
        </w:rPr>
        <w:t xml:space="preserve">第八条【公民的义务】 </w:t>
      </w:r>
      <w:r>
        <w:rPr>
          <w:rFonts w:ascii="仿宋" w:eastAsia="仿宋" w:hAnsi="仿宋" w:cs="仿宋" w:hint="eastAsia"/>
          <w:kern w:val="0"/>
          <w:sz w:val="32"/>
          <w:szCs w:val="32"/>
        </w:rPr>
        <w:t>任何组织和个人应当树立尊重自然、顺应自然、保护自然的理念，履行保护野生动物及其栖息地的义务，禁止违法从事猎捕、运输、交易野生动物，抵制违法食用野生动物，不得近距离接触或惊扰野外自然生长的野生动物。</w:t>
      </w:r>
    </w:p>
    <w:p w14:paraId="06BE56BA"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b/>
          <w:bCs/>
          <w:kern w:val="0"/>
          <w:sz w:val="32"/>
          <w:szCs w:val="32"/>
        </w:rPr>
        <w:t xml:space="preserve">第九条【宣传教育】 </w:t>
      </w:r>
      <w:r>
        <w:rPr>
          <w:rFonts w:ascii="仿宋" w:eastAsia="仿宋" w:hAnsi="仿宋" w:cs="仿宋" w:hint="eastAsia"/>
          <w:kern w:val="0"/>
          <w:sz w:val="32"/>
          <w:szCs w:val="32"/>
        </w:rPr>
        <w:t>各级人民政府及有关部门应当加强野生动物保护的宣传教育和科学知识普及工作。</w:t>
      </w:r>
    </w:p>
    <w:p w14:paraId="4F11D9BD"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kern w:val="0"/>
          <w:sz w:val="32"/>
          <w:szCs w:val="32"/>
        </w:rPr>
        <w:t>鼓励和支持基层群众性自治组织、社会组织、企事业单位、志愿者积极开展野生动物保护的相关宣传教育活动。</w:t>
      </w:r>
    </w:p>
    <w:p w14:paraId="7ADAFC07"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kern w:val="0"/>
          <w:sz w:val="32"/>
          <w:szCs w:val="32"/>
        </w:rPr>
        <w:t>支持学校在学生中开展野生动物保护宣传、教育活动。</w:t>
      </w:r>
    </w:p>
    <w:p w14:paraId="3E03869D"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每年5月为“自治区野生动物保护宣传月”，5月第二周为“自治区爱鸟周”。</w:t>
      </w:r>
    </w:p>
    <w:p w14:paraId="2850086F" w14:textId="77777777" w:rsidR="002D04DF" w:rsidRDefault="00000000">
      <w:pPr>
        <w:widowControl/>
        <w:shd w:val="clear" w:color="auto" w:fill="FFFFFF"/>
        <w:spacing w:line="540" w:lineRule="exact"/>
        <w:ind w:firstLine="640"/>
        <w:rPr>
          <w:rFonts w:ascii="仿宋" w:eastAsia="仿宋" w:hAnsi="仿宋" w:cs="仿宋"/>
          <w:kern w:val="0"/>
          <w:sz w:val="32"/>
          <w:szCs w:val="32"/>
          <w:shd w:val="clear" w:color="FFFFFF" w:fill="D9D9D9"/>
        </w:rPr>
      </w:pPr>
      <w:r>
        <w:rPr>
          <w:rFonts w:ascii="仿宋" w:eastAsia="仿宋" w:hAnsi="仿宋" w:cs="仿宋" w:hint="eastAsia"/>
          <w:kern w:val="0"/>
          <w:sz w:val="32"/>
          <w:szCs w:val="32"/>
        </w:rPr>
        <w:t>在世界野生动植物日、自治区爱鸟周、野生动物保护宣传月及野生动物迁徙繁衍期，应当广泛组织开展野生动物保护的相关宣传教育活动。</w:t>
      </w:r>
    </w:p>
    <w:p w14:paraId="2160442C" w14:textId="77777777" w:rsidR="002D04DF" w:rsidRDefault="00000000">
      <w:pPr>
        <w:widowControl/>
        <w:shd w:val="clear" w:color="auto" w:fill="FFFFFF"/>
        <w:spacing w:line="540" w:lineRule="exact"/>
        <w:ind w:firstLine="641"/>
        <w:rPr>
          <w:rFonts w:ascii="仿宋" w:eastAsia="仿宋" w:hAnsi="仿宋" w:cs="仿宋"/>
          <w:kern w:val="0"/>
          <w:sz w:val="32"/>
          <w:szCs w:val="32"/>
        </w:rPr>
      </w:pPr>
      <w:r>
        <w:rPr>
          <w:rFonts w:ascii="仿宋" w:eastAsia="仿宋" w:hAnsi="仿宋" w:cs="仿宋" w:hint="eastAsia"/>
          <w:b/>
          <w:bCs/>
          <w:kern w:val="0"/>
          <w:sz w:val="32"/>
          <w:szCs w:val="32"/>
        </w:rPr>
        <w:t>第十条【支持公益诉讼】</w:t>
      </w:r>
      <w:r>
        <w:rPr>
          <w:rFonts w:ascii="仿宋" w:eastAsia="仿宋" w:hAnsi="仿宋" w:cs="仿宋" w:hint="eastAsia"/>
          <w:kern w:val="0"/>
          <w:sz w:val="32"/>
          <w:szCs w:val="32"/>
        </w:rPr>
        <w:t xml:space="preserve"> 支持对违反《中华人民共和国野生动物保护法》规定的破坏野生动物资源、生态环境，损害社会公共利益的行为依法提起的公益诉讼。</w:t>
      </w:r>
    </w:p>
    <w:p w14:paraId="05240828" w14:textId="77777777" w:rsidR="002D04DF" w:rsidRDefault="00000000">
      <w:pPr>
        <w:widowControl/>
        <w:shd w:val="clear" w:color="auto" w:fill="FFFFFF"/>
        <w:spacing w:line="540" w:lineRule="exact"/>
        <w:ind w:firstLine="641"/>
        <w:rPr>
          <w:rFonts w:ascii="仿宋" w:eastAsia="仿宋" w:hAnsi="仿宋" w:cs="仿宋"/>
          <w:sz w:val="32"/>
          <w:szCs w:val="32"/>
        </w:rPr>
      </w:pPr>
      <w:r>
        <w:rPr>
          <w:rFonts w:ascii="仿宋" w:eastAsia="仿宋" w:hAnsi="仿宋" w:cs="仿宋" w:hint="eastAsia"/>
          <w:kern w:val="0"/>
          <w:sz w:val="32"/>
          <w:szCs w:val="32"/>
        </w:rPr>
        <w:t>法律规定的机关和社会组织提起公益诉讼的，可以依法向负有野生动物保护管理职责的部门申请提供相关证据，有关部门应当予以支持。</w:t>
      </w:r>
    </w:p>
    <w:p w14:paraId="52599489" w14:textId="77777777" w:rsidR="002D04DF" w:rsidRDefault="00000000">
      <w:pPr>
        <w:widowControl/>
        <w:spacing w:beforeLines="50" w:before="156" w:afterLines="50" w:after="156" w:line="540" w:lineRule="exact"/>
        <w:jc w:val="center"/>
        <w:rPr>
          <w:rFonts w:ascii="黑体" w:eastAsia="黑体" w:hAnsi="黑体" w:cs="黑体"/>
          <w:sz w:val="32"/>
          <w:szCs w:val="32"/>
        </w:rPr>
      </w:pPr>
      <w:r>
        <w:rPr>
          <w:rFonts w:ascii="黑体" w:eastAsia="黑体" w:hAnsi="黑体" w:cs="黑体" w:hint="eastAsia"/>
          <w:sz w:val="32"/>
          <w:szCs w:val="32"/>
        </w:rPr>
        <w:lastRenderedPageBreak/>
        <w:t>第二章  野生动物及其栖息地保护</w:t>
      </w:r>
    </w:p>
    <w:p w14:paraId="51A439D7"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b/>
          <w:bCs/>
          <w:kern w:val="0"/>
          <w:sz w:val="32"/>
          <w:szCs w:val="32"/>
        </w:rPr>
        <w:t xml:space="preserve">第十一条【分级保护】 </w:t>
      </w:r>
      <w:r>
        <w:rPr>
          <w:rFonts w:ascii="仿宋" w:eastAsia="仿宋" w:hAnsi="仿宋" w:cs="仿宋" w:hint="eastAsia"/>
          <w:kern w:val="0"/>
          <w:sz w:val="32"/>
          <w:szCs w:val="32"/>
        </w:rPr>
        <w:t>自治区重点保护的野生动物，分为自治区一级保护野生动物和二级保护野生动物。</w:t>
      </w:r>
    </w:p>
    <w:p w14:paraId="244BC06E"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自治区重点保护的野生动物名录由自治区人民政府组织科学评估后征求国务院野生动物保护主管部门意见后制定、公布。</w:t>
      </w:r>
    </w:p>
    <w:p w14:paraId="0921EED7"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除列入国家、自治区保护名录以外野生动物的保护管理措施，由县级以上人民政府根据本行政区内野生动物资源状况规定并发布。</w:t>
      </w:r>
    </w:p>
    <w:p w14:paraId="75D46E64"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对本办法规定的名录，应当每五年组织科学论证评估，根据论证评估情况进行调整，也可以根据野生动物保护的实际需要及时进行调整。</w:t>
      </w:r>
    </w:p>
    <w:p w14:paraId="719BECAF"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b/>
          <w:bCs/>
          <w:kern w:val="0"/>
          <w:sz w:val="32"/>
          <w:szCs w:val="32"/>
        </w:rPr>
        <w:t xml:space="preserve">第十二条【调查监测】 </w:t>
      </w:r>
      <w:r>
        <w:rPr>
          <w:rFonts w:ascii="仿宋" w:eastAsia="仿宋" w:hAnsi="仿宋" w:cs="仿宋" w:hint="eastAsia"/>
          <w:kern w:val="0"/>
          <w:sz w:val="32"/>
          <w:szCs w:val="32"/>
        </w:rPr>
        <w:t>县级以上人民政府野生动物保护主管部门，应当定期组织或者委托有关科学研究机构对本区域内野生动物及其栖息地状况进行调查、监测和评估，建立健全野生动物及其栖息地档案和数据库。</w:t>
      </w:r>
    </w:p>
    <w:p w14:paraId="05D3E73F"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b/>
          <w:bCs/>
          <w:kern w:val="0"/>
          <w:sz w:val="32"/>
          <w:szCs w:val="32"/>
        </w:rPr>
        <w:t xml:space="preserve">第十三条【栖息地保护】 </w:t>
      </w:r>
      <w:r>
        <w:rPr>
          <w:rFonts w:ascii="仿宋" w:eastAsia="仿宋" w:hAnsi="仿宋" w:cs="仿宋" w:hint="eastAsia"/>
          <w:kern w:val="0"/>
          <w:sz w:val="32"/>
          <w:szCs w:val="32"/>
        </w:rPr>
        <w:t>县级以上人民政府应当积极组织社会各方面力量，采取措施保护、恢复和改善野生动物的栖息地。</w:t>
      </w:r>
    </w:p>
    <w:p w14:paraId="2D5AFE21"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禁止在野生动物重要的栖息地及迁飞、停歇、繁育地排放污水、废气或堆放固体废物，禁止使用有毒药物或下网、下套，禁止破坏野生动物卵、窝、巢、洞、穴以及为保护野生动物建设的专用设施。</w:t>
      </w:r>
    </w:p>
    <w:p w14:paraId="16D41234"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b/>
          <w:bCs/>
          <w:kern w:val="0"/>
          <w:sz w:val="32"/>
          <w:szCs w:val="32"/>
        </w:rPr>
        <w:lastRenderedPageBreak/>
        <w:t xml:space="preserve">第十四条【环评保护】 </w:t>
      </w:r>
      <w:r>
        <w:rPr>
          <w:rFonts w:ascii="仿宋" w:eastAsia="仿宋" w:hAnsi="仿宋" w:cs="仿宋" w:hint="eastAsia"/>
          <w:kern w:val="0"/>
          <w:sz w:val="32"/>
          <w:szCs w:val="32"/>
        </w:rPr>
        <w:t>县级以上人民政府及其有关部门在编制有关开发利用规划时，应当征求同级野生动物保护主管部门的意见。</w:t>
      </w:r>
    </w:p>
    <w:p w14:paraId="60CB230A"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kern w:val="0"/>
          <w:sz w:val="32"/>
          <w:szCs w:val="32"/>
        </w:rPr>
        <w:t>建设项目可能对自然保护地以及其他野生动物重要栖息地、迁徙洄游通道产生影响的，环境影响评价文件的审批部门在审批环境影响评价文件时，涉及地方重点保护野生动物的，应当征求省、自治区、直辖市人民政府野生动物保护主管部门意见。</w:t>
      </w:r>
    </w:p>
    <w:p w14:paraId="6C0C21C7" w14:textId="77777777" w:rsidR="002D04DF" w:rsidRDefault="00000000">
      <w:pPr>
        <w:widowControl/>
        <w:shd w:val="clear" w:color="auto" w:fill="FFFFFF"/>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 xml:space="preserve">第十五条【收容救护】 </w:t>
      </w:r>
      <w:r>
        <w:rPr>
          <w:rFonts w:ascii="仿宋" w:eastAsia="仿宋" w:hAnsi="仿宋" w:cs="仿宋" w:hint="eastAsia"/>
          <w:kern w:val="0"/>
          <w:sz w:val="32"/>
          <w:szCs w:val="32"/>
        </w:rPr>
        <w:t>县级以上人民政府野生动物保护主管部门应当按照国家有关规定开展野生动物的收容救护工作，公布野生动物救助电话，以及野生动物收容救护机构名称、地址、联系方式等相关信息。</w:t>
      </w:r>
    </w:p>
    <w:p w14:paraId="2878C5C2" w14:textId="77777777" w:rsidR="002D04DF" w:rsidRDefault="00000000">
      <w:pPr>
        <w:widowControl/>
        <w:shd w:val="clear" w:color="auto" w:fill="FFFFFF"/>
        <w:spacing w:line="540" w:lineRule="exact"/>
        <w:ind w:firstLine="640"/>
        <w:rPr>
          <w:rFonts w:ascii="仿宋" w:eastAsia="仿宋" w:hAnsi="仿宋" w:cs="仿宋"/>
          <w:kern w:val="0"/>
          <w:sz w:val="32"/>
          <w:szCs w:val="32"/>
          <w:shd w:val="clear" w:color="FFFFFF" w:fill="D9D9D9"/>
        </w:rPr>
      </w:pPr>
      <w:r>
        <w:rPr>
          <w:rFonts w:ascii="仿宋" w:eastAsia="仿宋" w:hAnsi="仿宋" w:cs="仿宋" w:hint="eastAsia"/>
          <w:kern w:val="0"/>
          <w:sz w:val="32"/>
          <w:szCs w:val="32"/>
        </w:rPr>
        <w:t>野生动物收容救护机构应当在当地野生动物保护主管部门指导下开展野生动物的收容救护、野外放归和移送工作，并建立健全收容救护档案。</w:t>
      </w:r>
    </w:p>
    <w:p w14:paraId="3C475DB2" w14:textId="77777777" w:rsidR="002D04DF" w:rsidRDefault="00000000">
      <w:pPr>
        <w:widowControl/>
        <w:shd w:val="clear" w:color="auto" w:fill="FFFFFF"/>
        <w:spacing w:line="540" w:lineRule="exact"/>
        <w:ind w:firstLine="640"/>
        <w:rPr>
          <w:rFonts w:ascii="仿宋" w:eastAsia="仿宋" w:hAnsi="仿宋" w:cs="仿宋"/>
          <w:kern w:val="0"/>
          <w:sz w:val="32"/>
          <w:szCs w:val="32"/>
          <w:shd w:val="clear" w:color="FFFFFF" w:fill="D9D9D9"/>
        </w:rPr>
      </w:pPr>
      <w:r>
        <w:rPr>
          <w:rFonts w:ascii="仿宋" w:eastAsia="仿宋" w:hAnsi="仿宋" w:cs="仿宋" w:hint="eastAsia"/>
          <w:kern w:val="0"/>
          <w:sz w:val="32"/>
          <w:szCs w:val="32"/>
        </w:rPr>
        <w:t>任何组织和个人发现受伤、病弱、饥饿、受困、搁浅、迷途的野生动物时，应当及时报告当地野生动物保护主管部门或野生动物收容救护机构。</w:t>
      </w:r>
    </w:p>
    <w:p w14:paraId="18E254AD"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鼓励有条件的组织或者个人依法参与野生动物救护工作。</w:t>
      </w:r>
    </w:p>
    <w:p w14:paraId="3DD7309D"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禁止以野生动物收容救护为名交易野生动物及其制品。</w:t>
      </w:r>
    </w:p>
    <w:p w14:paraId="0370C09E"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b/>
          <w:bCs/>
          <w:kern w:val="0"/>
          <w:sz w:val="32"/>
          <w:szCs w:val="32"/>
        </w:rPr>
        <w:t xml:space="preserve">第十六条【疫源疫病监测防控】 </w:t>
      </w:r>
      <w:r>
        <w:rPr>
          <w:rFonts w:ascii="仿宋" w:eastAsia="仿宋" w:hAnsi="仿宋" w:cs="仿宋" w:hint="eastAsia"/>
          <w:kern w:val="0"/>
          <w:sz w:val="32"/>
          <w:szCs w:val="32"/>
        </w:rPr>
        <w:t>县级以上人民政府应当完善野生动物疫源疫病监测体系和工作机制。</w:t>
      </w:r>
    </w:p>
    <w:p w14:paraId="179A2F1D"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lastRenderedPageBreak/>
        <w:t>野生动物保护、畜牧兽医主管部门按照职责分工做好野生动物疫源疫病监测、检测等工作，并定期互通信息，紧急情况及时通报。</w:t>
      </w:r>
    </w:p>
    <w:p w14:paraId="110E2A7A"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县级以上人民政府野生动物保护主管部门应当按照有关规定和实际需要，在野生动物集中分布区、主要迁徙通道、迁徙停歇地、繁殖地、越冬地以及人工繁育密集区及其制品集散地等容易发生野生动物疫病的区域，合理设置野生动物疫源疫病监测站点，组织开展野生动物疫源疫病监测、预警等工作。</w:t>
      </w:r>
    </w:p>
    <w:p w14:paraId="678053F9" w14:textId="77777777" w:rsidR="002D04DF" w:rsidRDefault="00000000">
      <w:pPr>
        <w:widowControl/>
        <w:shd w:val="clear" w:color="auto" w:fill="FFFFFF"/>
        <w:spacing w:line="540" w:lineRule="exact"/>
        <w:ind w:firstLine="640"/>
        <w:rPr>
          <w:rFonts w:ascii="仿宋" w:eastAsia="仿宋" w:hAnsi="仿宋" w:cs="仿宋"/>
          <w:color w:val="FF0000"/>
          <w:kern w:val="0"/>
          <w:sz w:val="32"/>
          <w:szCs w:val="32"/>
          <w:bdr w:val="single" w:sz="4" w:space="0" w:color="auto"/>
          <w:shd w:val="clear" w:color="FFFFFF" w:fill="D9D9D9"/>
        </w:rPr>
      </w:pPr>
      <w:r>
        <w:rPr>
          <w:rFonts w:ascii="仿宋" w:eastAsia="仿宋" w:hAnsi="仿宋" w:cs="仿宋" w:hint="eastAsia"/>
          <w:kern w:val="0"/>
          <w:sz w:val="32"/>
          <w:szCs w:val="32"/>
        </w:rPr>
        <w:t>县级以上人民政府野生动物保护主管部门、畜牧兽医主管部门应当根据重大动物疫病防控工作需要，开展野生动物的疫病采样、检测、流行病学调查等措施。其他有关部门根据野生动物疫病防控需要配合做好相关工作。</w:t>
      </w:r>
    </w:p>
    <w:p w14:paraId="41226680"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b/>
          <w:bCs/>
          <w:kern w:val="0"/>
          <w:sz w:val="32"/>
          <w:szCs w:val="32"/>
        </w:rPr>
        <w:t xml:space="preserve">第十七条【濒危、珍稀野生动物保护】 </w:t>
      </w:r>
      <w:r>
        <w:rPr>
          <w:rFonts w:ascii="仿宋" w:eastAsia="仿宋" w:hAnsi="仿宋" w:cs="仿宋" w:hint="eastAsia"/>
          <w:kern w:val="0"/>
          <w:sz w:val="32"/>
          <w:szCs w:val="32"/>
        </w:rPr>
        <w:t>自治区人民政府野生动物保护主管部门应当会同有关部门按照国家有关规定加强对濒危、珍稀野生动物的保护。采取巡护监测、人工繁育、栖息地修复恢复、野化放归等措施，对极小种群、珍稀、濒危野生动物实施抢救性保护。</w:t>
      </w:r>
    </w:p>
    <w:p w14:paraId="5FC31DAE"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b/>
          <w:bCs/>
          <w:kern w:val="0"/>
          <w:sz w:val="32"/>
          <w:szCs w:val="32"/>
        </w:rPr>
        <w:t xml:space="preserve">第十八条【警示预防】 </w:t>
      </w:r>
      <w:r>
        <w:rPr>
          <w:rFonts w:ascii="仿宋" w:eastAsia="仿宋" w:hAnsi="仿宋" w:cs="仿宋" w:hint="eastAsia"/>
          <w:kern w:val="0"/>
          <w:sz w:val="32"/>
          <w:szCs w:val="32"/>
        </w:rPr>
        <w:t>在国家和自治区重点保护野生动物的栖息地，当地人民政府应当设立界标，对其迁徙通道、停歇地设置警示标志。</w:t>
      </w:r>
    </w:p>
    <w:p w14:paraId="5B568C9A"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在野生动物可能造成危害区域，当地人民政府应当采取设置警示牌、修建防护设施、发放宣传手册、组织防护技术培训等措施，预防野生动物可能造成的危害，保障人畜安全和农林牧业生产。</w:t>
      </w:r>
    </w:p>
    <w:p w14:paraId="225CDB78"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b/>
          <w:bCs/>
          <w:kern w:val="0"/>
          <w:sz w:val="32"/>
          <w:szCs w:val="32"/>
        </w:rPr>
        <w:lastRenderedPageBreak/>
        <w:t xml:space="preserve">第十九条【动物致害补偿】 </w:t>
      </w:r>
      <w:r>
        <w:rPr>
          <w:rFonts w:ascii="仿宋" w:eastAsia="仿宋" w:hAnsi="仿宋" w:cs="仿宋" w:hint="eastAsia"/>
          <w:kern w:val="0"/>
          <w:sz w:val="32"/>
          <w:szCs w:val="32"/>
        </w:rPr>
        <w:t>因保护本办法规定保护的野生动物，造成人员伤亡、农作物或者其他财产损失的，当地人民政府应当给予补偿。具体补偿办法由自治区人民政府</w:t>
      </w:r>
    </w:p>
    <w:p w14:paraId="5F5C572B" w14:textId="77777777" w:rsidR="002D04DF" w:rsidRDefault="00000000">
      <w:pPr>
        <w:widowControl/>
        <w:shd w:val="clear" w:color="auto" w:fill="FFFFFF"/>
        <w:spacing w:line="540" w:lineRule="exact"/>
        <w:rPr>
          <w:rFonts w:ascii="仿宋" w:eastAsia="仿宋" w:hAnsi="仿宋" w:cs="仿宋"/>
          <w:kern w:val="0"/>
          <w:sz w:val="32"/>
          <w:szCs w:val="32"/>
        </w:rPr>
      </w:pPr>
      <w:r>
        <w:rPr>
          <w:rFonts w:ascii="仿宋" w:eastAsia="仿宋" w:hAnsi="仿宋" w:cs="仿宋" w:hint="eastAsia"/>
          <w:kern w:val="0"/>
          <w:sz w:val="32"/>
          <w:szCs w:val="32"/>
        </w:rPr>
        <w:t>制定。地方人民政府可以推动保险机构开展野生动物致害补偿保险业务。</w:t>
      </w:r>
    </w:p>
    <w:p w14:paraId="7488FEE2"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kern w:val="0"/>
          <w:sz w:val="32"/>
          <w:szCs w:val="32"/>
        </w:rPr>
        <w:t>在野生动物危及人身安全的紧急情况下，采取措施造成野生动物损害的，依法不承担法律责任。</w:t>
      </w:r>
    </w:p>
    <w:p w14:paraId="46A72461" w14:textId="77777777" w:rsidR="002D04DF" w:rsidRDefault="00000000">
      <w:pPr>
        <w:widowControl/>
        <w:spacing w:beforeLines="50" w:before="156" w:afterLines="50" w:after="156" w:line="540" w:lineRule="exact"/>
        <w:jc w:val="center"/>
        <w:rPr>
          <w:rFonts w:ascii="黑体" w:eastAsia="黑体" w:hAnsi="黑体" w:cs="黑体"/>
          <w:sz w:val="32"/>
          <w:szCs w:val="32"/>
        </w:rPr>
      </w:pPr>
      <w:r>
        <w:rPr>
          <w:rFonts w:ascii="黑体" w:eastAsia="黑体" w:hAnsi="黑体" w:cs="黑体" w:hint="eastAsia"/>
          <w:sz w:val="32"/>
          <w:szCs w:val="32"/>
        </w:rPr>
        <w:t>第三章  野生动物管理</w:t>
      </w:r>
    </w:p>
    <w:p w14:paraId="152B75E2"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b/>
          <w:bCs/>
          <w:kern w:val="0"/>
          <w:sz w:val="32"/>
          <w:szCs w:val="32"/>
        </w:rPr>
        <w:t xml:space="preserve">第二十条【猎捕国家级野生动物许可】 </w:t>
      </w:r>
      <w:r>
        <w:rPr>
          <w:rFonts w:ascii="仿宋" w:eastAsia="仿宋" w:hAnsi="仿宋" w:cs="仿宋" w:hint="eastAsia"/>
          <w:kern w:val="0"/>
          <w:sz w:val="32"/>
          <w:szCs w:val="32"/>
        </w:rPr>
        <w:t>禁止猎捕、杀害国家重点保护野生动物。</w:t>
      </w:r>
    </w:p>
    <w:p w14:paraId="3F560E02"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因科学研究、种群调控、疫源疫病监测或者其他特殊情况，确需猎捕野生动物的，应制定猎捕实施方案，按照以下规定办理特许猎捕证：</w:t>
      </w:r>
    </w:p>
    <w:p w14:paraId="63643153"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一）猎捕国家一级重点保护野生动物的，应当向猎捕地县级人民政府野生动物保护主管部门提出申请，经县级、地州市级人民政府野生动物保护主管部门审核、自治区人民政府野生动物保护主管部门审查后，报国务院野生动物保护主管部门批准；</w:t>
      </w:r>
    </w:p>
    <w:p w14:paraId="15C52BC0"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（二）猎捕国家二级保护野生动物的，应当向猎捕地县级人民政府野生动物保护主管部门提出申请，经县级、地州市级人民政府野生动物保护主管部门审核后，报自治区人民政府野生动物保护主管部门批准。</w:t>
      </w:r>
    </w:p>
    <w:p w14:paraId="482C1C1F"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b/>
          <w:bCs/>
          <w:kern w:val="0"/>
          <w:sz w:val="32"/>
          <w:szCs w:val="32"/>
        </w:rPr>
        <w:t xml:space="preserve">第二十一条【猎捕自治区重点保护野生动物和有重要生态、科学、社会价值的陆生野生动物】 </w:t>
      </w:r>
      <w:r>
        <w:rPr>
          <w:rFonts w:ascii="仿宋" w:eastAsia="仿宋" w:hAnsi="仿宋" w:cs="仿宋" w:hint="eastAsia"/>
          <w:kern w:val="0"/>
          <w:sz w:val="32"/>
          <w:szCs w:val="32"/>
        </w:rPr>
        <w:t>因科学研究、种群调控、疫源疫病监测或者其他特殊情况，需要猎捕自治区重点</w:t>
      </w:r>
      <w:r>
        <w:rPr>
          <w:rFonts w:ascii="仿宋" w:eastAsia="仿宋" w:hAnsi="仿宋" w:cs="仿宋" w:hint="eastAsia"/>
          <w:kern w:val="0"/>
          <w:sz w:val="32"/>
          <w:szCs w:val="32"/>
        </w:rPr>
        <w:lastRenderedPageBreak/>
        <w:t>保护野生动物的，应当向猎捕地县级人民政府野生动物保护主管部门提出申请，由地州市级人民政府野生动物保护主管部门核发狩猎证。</w:t>
      </w:r>
    </w:p>
    <w:p w14:paraId="5F3FB404"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kern w:val="0"/>
          <w:sz w:val="32"/>
          <w:szCs w:val="32"/>
        </w:rPr>
        <w:t>猎捕有重要生态、科学、社会价值的陆生野生动物，应当依法取得县级地方人民政府野生动物保护主管部门核发的狩猎证，跨行政区域猎捕的，由上一级地方人民政府野生动物保护主管部门核发。猎捕活动服从猎捕量限额管理。</w:t>
      </w:r>
    </w:p>
    <w:p w14:paraId="29E9E6BB"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狩猎证由自治区人民政府野生动物保护主管部门统一印制。</w:t>
      </w:r>
    </w:p>
    <w:p w14:paraId="0D454F48"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各地州市人民政府野生动物保护主管部门应当每年将辖区内年度核发的狩猎证汇总后报自治区人民政府野生动物保护主管部门备案。</w:t>
      </w:r>
    </w:p>
    <w:p w14:paraId="36FF2B3D"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b/>
          <w:bCs/>
          <w:kern w:val="0"/>
          <w:sz w:val="32"/>
          <w:szCs w:val="32"/>
        </w:rPr>
        <w:t xml:space="preserve">第二十二条【不予许可猎捕】 </w:t>
      </w:r>
      <w:r>
        <w:rPr>
          <w:rFonts w:ascii="仿宋" w:eastAsia="仿宋" w:hAnsi="仿宋" w:cs="仿宋" w:hint="eastAsia"/>
          <w:kern w:val="0"/>
          <w:sz w:val="32"/>
          <w:szCs w:val="32"/>
        </w:rPr>
        <w:t>具有下列情形之一的，不予许可猎捕：</w:t>
      </w:r>
    </w:p>
    <w:p w14:paraId="762A91D5"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（一）申请猎捕者有条件以合法的非猎捕方式达到其目的的；</w:t>
      </w:r>
    </w:p>
    <w:p w14:paraId="5A298DF1"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（二）猎捕申请不符合国家有关规定或者申请使用的猎捕工具、方法以及猎捕时间、地点不当的；</w:t>
      </w:r>
    </w:p>
    <w:p w14:paraId="0737303E"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（三）根据野生动物资源调查现状，不宜猎捕的；</w:t>
      </w:r>
    </w:p>
    <w:p w14:paraId="6B427E42"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kern w:val="0"/>
          <w:sz w:val="32"/>
          <w:szCs w:val="32"/>
        </w:rPr>
        <w:t>（四）其他不予许可猎捕的情形。</w:t>
      </w:r>
    </w:p>
    <w:p w14:paraId="70F28B9B"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b/>
          <w:bCs/>
          <w:kern w:val="0"/>
          <w:sz w:val="32"/>
          <w:szCs w:val="32"/>
        </w:rPr>
        <w:t xml:space="preserve">第二十三条【猎捕监督】 </w:t>
      </w:r>
      <w:r>
        <w:rPr>
          <w:rFonts w:ascii="仿宋" w:eastAsia="仿宋" w:hAnsi="仿宋" w:cs="仿宋" w:hint="eastAsia"/>
          <w:kern w:val="0"/>
          <w:sz w:val="32"/>
          <w:szCs w:val="32"/>
        </w:rPr>
        <w:t>县级以上人民政府野生动物保护主管部门应当对猎捕活动进行监督检查，并及时向批准机关报告监督检查结果。</w:t>
      </w:r>
    </w:p>
    <w:p w14:paraId="23E2AD3A"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b/>
          <w:bCs/>
          <w:kern w:val="0"/>
          <w:sz w:val="32"/>
          <w:szCs w:val="32"/>
        </w:rPr>
        <w:t xml:space="preserve">第二十四条【禁用工具及方法】 </w:t>
      </w:r>
      <w:r>
        <w:rPr>
          <w:rFonts w:ascii="仿宋" w:eastAsia="仿宋" w:hAnsi="仿宋" w:cs="仿宋" w:hint="eastAsia"/>
          <w:kern w:val="0"/>
          <w:sz w:val="32"/>
          <w:szCs w:val="32"/>
        </w:rPr>
        <w:t>禁止使用毒药、爆炸物、电击或者电子诱捕装置以及猎套、猎夹、捕鸟网、地枪、</w:t>
      </w:r>
      <w:proofErr w:type="gramStart"/>
      <w:r>
        <w:rPr>
          <w:rFonts w:ascii="仿宋" w:eastAsia="仿宋" w:hAnsi="仿宋" w:cs="仿宋" w:hint="eastAsia"/>
          <w:kern w:val="0"/>
          <w:sz w:val="32"/>
          <w:szCs w:val="32"/>
        </w:rPr>
        <w:t>排</w:t>
      </w:r>
      <w:r>
        <w:rPr>
          <w:rFonts w:ascii="仿宋" w:eastAsia="仿宋" w:hAnsi="仿宋" w:cs="仿宋" w:hint="eastAsia"/>
          <w:kern w:val="0"/>
          <w:sz w:val="32"/>
          <w:szCs w:val="32"/>
        </w:rPr>
        <w:lastRenderedPageBreak/>
        <w:t>铳等工具</w:t>
      </w:r>
      <w:proofErr w:type="gramEnd"/>
      <w:r>
        <w:rPr>
          <w:rFonts w:ascii="仿宋" w:eastAsia="仿宋" w:hAnsi="仿宋" w:cs="仿宋" w:hint="eastAsia"/>
          <w:kern w:val="0"/>
          <w:sz w:val="32"/>
          <w:szCs w:val="32"/>
        </w:rPr>
        <w:t>进行猎捕，禁止使用夜间照明行猎、机动车辆追猎、歼灭性围猎、设陷坑、捣毁巢穴、火攻、烟熏、网捕等方法进行猎捕，但因物种保护、科学研究确需网捕、电子诱捕以及植保作业等除外。</w:t>
      </w:r>
    </w:p>
    <w:p w14:paraId="4A1C3D8C"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前款规定以外的禁止使用的猎捕工具和方法，由县级以上地方人民政府规定并公布。</w:t>
      </w:r>
    </w:p>
    <w:p w14:paraId="3871F588"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b/>
          <w:bCs/>
          <w:kern w:val="0"/>
          <w:sz w:val="32"/>
          <w:szCs w:val="32"/>
        </w:rPr>
        <w:t xml:space="preserve">第二十五条【人工繁育许可】 </w:t>
      </w:r>
      <w:r>
        <w:rPr>
          <w:rFonts w:ascii="仿宋" w:eastAsia="仿宋" w:hAnsi="仿宋" w:cs="仿宋" w:hint="eastAsia"/>
          <w:kern w:val="0"/>
          <w:sz w:val="32"/>
          <w:szCs w:val="32"/>
        </w:rPr>
        <w:t>禁止以食用为目的人工繁育野生动物。人工繁育野生动物实行分类分级管理：</w:t>
      </w:r>
    </w:p>
    <w:p w14:paraId="06E53BCD" w14:textId="77777777" w:rsidR="002D04DF" w:rsidRDefault="00000000">
      <w:pPr>
        <w:widowControl/>
        <w:numPr>
          <w:ilvl w:val="0"/>
          <w:numId w:val="1"/>
        </w:numPr>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人工繁育国家重点保护野生动物的，应当向当地县级人民政府野生动物保护主管部门提出申请，经县级、地州市级人民政府野生动物保护主管部门审核后，报自治区人民政府野生动物保护主管部门批准，但国务院对批准机关另有规定的除外；</w:t>
      </w:r>
    </w:p>
    <w:p w14:paraId="2333CF56" w14:textId="77777777" w:rsidR="002D04DF" w:rsidRDefault="00000000">
      <w:pPr>
        <w:widowControl/>
        <w:shd w:val="clear" w:color="auto" w:fill="FFFFFF"/>
        <w:spacing w:line="54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（二）人工繁育自治区重点保护野生动物的，应经当地县级人民政府野生动物保护主管部门批准。</w:t>
      </w:r>
    </w:p>
    <w:p w14:paraId="15A5E1FF"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（三）人工繁育有重要生态、科学、社会价值的陆生野生动物及其他陆生野生动物的，应当向</w:t>
      </w:r>
      <w:r>
        <w:rPr>
          <w:rFonts w:ascii="仿宋" w:eastAsia="仿宋" w:hAnsi="仿宋" w:cs="仿宋" w:hint="eastAsia"/>
          <w:color w:val="0000FF"/>
          <w:kern w:val="0"/>
          <w:sz w:val="32"/>
          <w:szCs w:val="32"/>
        </w:rPr>
        <w:t>当地</w:t>
      </w:r>
      <w:r>
        <w:rPr>
          <w:rFonts w:ascii="仿宋" w:eastAsia="仿宋" w:hAnsi="仿宋" w:cs="仿宋" w:hint="eastAsia"/>
          <w:kern w:val="0"/>
          <w:sz w:val="32"/>
          <w:szCs w:val="32"/>
        </w:rPr>
        <w:t>县级人民政府野生动物保护主管部门备案。</w:t>
      </w:r>
    </w:p>
    <w:p w14:paraId="17DBBF9E"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县级人民政府野生动物保护主管部门接到人工繁育许可申请后，应当根据人工繁育野生动物目的、种类、发展规模，对照国家发布的野生动物饲养场设计规范，对人工繁育场所、设施、技术条件等进行实地核查。确需组织专家论证的，应当由批准机关按规定组织专家论证。经科学评估论证通过后，应当依法核发人工繁育许可证。</w:t>
      </w:r>
    </w:p>
    <w:p w14:paraId="6452CAEA"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b/>
          <w:bCs/>
          <w:kern w:val="0"/>
          <w:sz w:val="32"/>
          <w:szCs w:val="32"/>
        </w:rPr>
        <w:lastRenderedPageBreak/>
        <w:t xml:space="preserve">第二十六条【人工繁育限制】 </w:t>
      </w:r>
      <w:r>
        <w:rPr>
          <w:rFonts w:ascii="仿宋" w:eastAsia="仿宋" w:hAnsi="仿宋" w:cs="仿宋" w:hint="eastAsia"/>
          <w:kern w:val="0"/>
          <w:sz w:val="32"/>
          <w:szCs w:val="32"/>
        </w:rPr>
        <w:t>人工繁育野生动物应当使用人工繁育子代种源，建立物种系谱、繁育档案和个体数据，人工繁育的单位或个人每年向所在地县级人民政府野生动物保护主管部门报告人工繁育情况，接受监督检查。县级人民政府野生动物保护主管部门应查验报告内容与实际情况是否相符。</w:t>
      </w:r>
    </w:p>
    <w:p w14:paraId="573F6DE4"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终止人工繁育野生动物的单位或个人，应当按规定妥善处理繁育的野生动物，并在两个月内向原批准机关申请办理终止手续。</w:t>
      </w:r>
    </w:p>
    <w:p w14:paraId="37679979" w14:textId="77777777" w:rsidR="002D04DF" w:rsidRDefault="00000000">
      <w:pPr>
        <w:widowControl/>
        <w:shd w:val="clear" w:color="auto" w:fill="FFFFFF"/>
        <w:spacing w:line="540" w:lineRule="exact"/>
        <w:ind w:firstLine="643"/>
        <w:rPr>
          <w:rFonts w:ascii="仿宋" w:eastAsia="仿宋" w:hAnsi="仿宋" w:cs="仿宋"/>
          <w:color w:val="FF0000"/>
          <w:kern w:val="0"/>
          <w:sz w:val="32"/>
          <w:szCs w:val="32"/>
        </w:rPr>
      </w:pPr>
      <w:r>
        <w:rPr>
          <w:rFonts w:ascii="仿宋" w:eastAsia="仿宋" w:hAnsi="仿宋" w:cs="仿宋" w:hint="eastAsia"/>
          <w:b/>
          <w:bCs/>
          <w:kern w:val="0"/>
          <w:sz w:val="32"/>
          <w:szCs w:val="32"/>
        </w:rPr>
        <w:t xml:space="preserve">第二十七条【野生动物及制品管理】 </w:t>
      </w:r>
      <w:r>
        <w:rPr>
          <w:rFonts w:ascii="仿宋" w:eastAsia="仿宋" w:hAnsi="仿宋" w:cs="仿宋" w:hint="eastAsia"/>
          <w:kern w:val="0"/>
          <w:sz w:val="32"/>
          <w:szCs w:val="32"/>
        </w:rPr>
        <w:t>因科学研究、人工繁育、公众展示展演、文物保护或者其他特殊情况，需要出售、购买、利用国家重点保护野生动物及其制品的，应当向县级人民政府野生动物保护主管部门提出申请，经地州市级人民政府野生动物保护主管部门审核后，报自治区人民政府野生动物保护主管部门批准，但国务院对批准机关另有规定的除外。</w:t>
      </w:r>
    </w:p>
    <w:p w14:paraId="1C77820A"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出售、利用有重要生态、科学、社会价值的陆生野生动物和自治区重点保护野生动物及其制品的，应当向当地县级人民政府野生动物保护主管部门提供狩猎、人工繁育、进出口等合法来源证明。</w:t>
      </w:r>
    </w:p>
    <w:p w14:paraId="2FC46D42"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b/>
          <w:bCs/>
          <w:kern w:val="0"/>
          <w:sz w:val="32"/>
          <w:szCs w:val="32"/>
        </w:rPr>
        <w:t xml:space="preserve">第二十八条【野生动物的展示展演】 </w:t>
      </w:r>
      <w:r>
        <w:rPr>
          <w:rFonts w:ascii="仿宋" w:eastAsia="仿宋" w:hAnsi="仿宋" w:cs="仿宋" w:hint="eastAsia"/>
          <w:kern w:val="0"/>
          <w:sz w:val="32"/>
          <w:szCs w:val="32"/>
        </w:rPr>
        <w:t>展示展演野生动物活体应向展示展演地公安机关备案，按照批准展演种类、数量、地点、时限展演。除展演地县级以上人民政府确定的场所外，不得在商场、商业综合体内部或临时搭建场所展示展演。</w:t>
      </w:r>
    </w:p>
    <w:p w14:paraId="1DA05C96"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lastRenderedPageBreak/>
        <w:t>展示展演单位应当制定应急预案，采取与展示展演活动相适应的安全、防逃逸和防疫措施，防止游客与野生动物的直接接触，科学合理设置游览路线、安全标志和科普展牌，消除危害游客和野生动物的隐患。</w:t>
      </w:r>
    </w:p>
    <w:p w14:paraId="2C0CB7A4"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b/>
          <w:bCs/>
          <w:kern w:val="0"/>
          <w:sz w:val="32"/>
          <w:szCs w:val="32"/>
        </w:rPr>
        <w:t>第二十九条</w:t>
      </w:r>
      <w:r>
        <w:rPr>
          <w:rFonts w:ascii="仿宋" w:eastAsia="仿宋" w:hAnsi="仿宋" w:cs="仿宋" w:hint="eastAsia"/>
          <w:kern w:val="0"/>
          <w:sz w:val="32"/>
          <w:szCs w:val="32"/>
        </w:rPr>
        <w:t>【</w:t>
      </w:r>
      <w:r>
        <w:rPr>
          <w:rFonts w:ascii="仿宋" w:eastAsia="仿宋" w:hAnsi="仿宋" w:cs="仿宋" w:hint="eastAsia"/>
          <w:b/>
          <w:bCs/>
          <w:kern w:val="0"/>
          <w:sz w:val="32"/>
          <w:szCs w:val="32"/>
        </w:rPr>
        <w:t>野生动物标本制作</w:t>
      </w:r>
      <w:r>
        <w:rPr>
          <w:rFonts w:ascii="仿宋" w:eastAsia="仿宋" w:hAnsi="仿宋" w:cs="仿宋" w:hint="eastAsia"/>
          <w:kern w:val="0"/>
          <w:sz w:val="32"/>
          <w:szCs w:val="32"/>
        </w:rPr>
        <w:t>】 利用野生动物</w:t>
      </w:r>
      <w:proofErr w:type="gramStart"/>
      <w:r>
        <w:rPr>
          <w:rFonts w:ascii="仿宋" w:eastAsia="仿宋" w:hAnsi="仿宋" w:cs="仿宋" w:hint="eastAsia"/>
          <w:kern w:val="0"/>
          <w:sz w:val="32"/>
          <w:szCs w:val="32"/>
        </w:rPr>
        <w:t>死体制</w:t>
      </w:r>
      <w:proofErr w:type="gramEnd"/>
      <w:r>
        <w:rPr>
          <w:rFonts w:ascii="仿宋" w:eastAsia="仿宋" w:hAnsi="仿宋" w:cs="仿宋" w:hint="eastAsia"/>
          <w:kern w:val="0"/>
          <w:sz w:val="32"/>
          <w:szCs w:val="32"/>
        </w:rPr>
        <w:t>作标本的，野生动物死体应具有合法来源，并且检疫合格。</w:t>
      </w:r>
    </w:p>
    <w:p w14:paraId="7EEDDD8D"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利用人工繁育场所正常死亡的</w:t>
      </w:r>
      <w:proofErr w:type="gramStart"/>
      <w:r>
        <w:rPr>
          <w:rFonts w:ascii="仿宋" w:eastAsia="仿宋" w:hAnsi="仿宋" w:cs="仿宋" w:hint="eastAsia"/>
          <w:kern w:val="0"/>
          <w:sz w:val="32"/>
          <w:szCs w:val="32"/>
        </w:rPr>
        <w:t>死体制</w:t>
      </w:r>
      <w:proofErr w:type="gramEnd"/>
      <w:r>
        <w:rPr>
          <w:rFonts w:ascii="仿宋" w:eastAsia="仿宋" w:hAnsi="仿宋" w:cs="仿宋" w:hint="eastAsia"/>
          <w:kern w:val="0"/>
          <w:sz w:val="32"/>
          <w:szCs w:val="32"/>
        </w:rPr>
        <w:t>作标本的，应提供人工繁育许可证及个体档案。</w:t>
      </w:r>
    </w:p>
    <w:p w14:paraId="0659554D"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利用收容救护无效死亡的野生动物</w:t>
      </w:r>
      <w:proofErr w:type="gramStart"/>
      <w:r>
        <w:rPr>
          <w:rFonts w:ascii="仿宋" w:eastAsia="仿宋" w:hAnsi="仿宋" w:cs="仿宋" w:hint="eastAsia"/>
          <w:kern w:val="0"/>
          <w:sz w:val="32"/>
          <w:szCs w:val="32"/>
        </w:rPr>
        <w:t>死体制</w:t>
      </w:r>
      <w:proofErr w:type="gramEnd"/>
      <w:r>
        <w:rPr>
          <w:rFonts w:ascii="仿宋" w:eastAsia="仿宋" w:hAnsi="仿宋" w:cs="仿宋" w:hint="eastAsia"/>
          <w:kern w:val="0"/>
          <w:sz w:val="32"/>
          <w:szCs w:val="32"/>
        </w:rPr>
        <w:t>作标本的，由县级以上人民政府野生动物保护救护机构主管部门出具合法来源情况说明，并提供收容救护档案。</w:t>
      </w:r>
    </w:p>
    <w:p w14:paraId="2C2A0DD1"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利用罚没的野生动物</w:t>
      </w:r>
      <w:proofErr w:type="gramStart"/>
      <w:r>
        <w:rPr>
          <w:rFonts w:ascii="仿宋" w:eastAsia="仿宋" w:hAnsi="仿宋" w:cs="仿宋" w:hint="eastAsia"/>
          <w:kern w:val="0"/>
          <w:sz w:val="32"/>
          <w:szCs w:val="32"/>
        </w:rPr>
        <w:t>死体制</w:t>
      </w:r>
      <w:proofErr w:type="gramEnd"/>
      <w:r>
        <w:rPr>
          <w:rFonts w:ascii="仿宋" w:eastAsia="仿宋" w:hAnsi="仿宋" w:cs="仿宋" w:hint="eastAsia"/>
          <w:kern w:val="0"/>
          <w:sz w:val="32"/>
          <w:szCs w:val="32"/>
        </w:rPr>
        <w:t>作标本的，执法机关应提供结案文书。</w:t>
      </w:r>
    </w:p>
    <w:p w14:paraId="6460D028"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利用野外捡拾的</w:t>
      </w:r>
      <w:proofErr w:type="gramStart"/>
      <w:r>
        <w:rPr>
          <w:rFonts w:ascii="仿宋" w:eastAsia="仿宋" w:hAnsi="仿宋" w:cs="仿宋" w:hint="eastAsia"/>
          <w:kern w:val="0"/>
          <w:sz w:val="32"/>
          <w:szCs w:val="32"/>
        </w:rPr>
        <w:t>死体制</w:t>
      </w:r>
      <w:proofErr w:type="gramEnd"/>
      <w:r>
        <w:rPr>
          <w:rFonts w:ascii="仿宋" w:eastAsia="仿宋" w:hAnsi="仿宋" w:cs="仿宋" w:hint="eastAsia"/>
          <w:kern w:val="0"/>
          <w:sz w:val="32"/>
          <w:szCs w:val="32"/>
        </w:rPr>
        <w:t>作标本的，县级以上人民政府野生动物保护主管部门应出具情况说明，并提供捡拾记录等证明文件。</w:t>
      </w:r>
    </w:p>
    <w:p w14:paraId="711E8870"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t>利用通过购买、拍卖等其他合法方式获得的野生动物</w:t>
      </w:r>
      <w:proofErr w:type="gramStart"/>
      <w:r>
        <w:rPr>
          <w:rFonts w:ascii="仿宋" w:eastAsia="仿宋" w:hAnsi="仿宋" w:cs="仿宋" w:hint="eastAsia"/>
          <w:kern w:val="0"/>
          <w:sz w:val="32"/>
          <w:szCs w:val="32"/>
        </w:rPr>
        <w:t>死体制</w:t>
      </w:r>
      <w:proofErr w:type="gramEnd"/>
      <w:r>
        <w:rPr>
          <w:rFonts w:ascii="仿宋" w:eastAsia="仿宋" w:hAnsi="仿宋" w:cs="仿宋" w:hint="eastAsia"/>
          <w:kern w:val="0"/>
          <w:sz w:val="32"/>
          <w:szCs w:val="32"/>
        </w:rPr>
        <w:t>作标本的，应当提供合法来源证明。</w:t>
      </w:r>
    </w:p>
    <w:p w14:paraId="3B651ED5" w14:textId="77777777" w:rsidR="002D04DF" w:rsidRDefault="00000000">
      <w:pPr>
        <w:widowControl/>
        <w:shd w:val="clear" w:color="auto" w:fill="FFFFFF"/>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 xml:space="preserve">第三十条【运输、携带、寄递野生动物】 </w:t>
      </w:r>
      <w:r>
        <w:rPr>
          <w:rFonts w:ascii="仿宋" w:eastAsia="仿宋" w:hAnsi="仿宋" w:cs="仿宋" w:hint="eastAsia"/>
          <w:kern w:val="0"/>
          <w:sz w:val="32"/>
          <w:szCs w:val="32"/>
        </w:rPr>
        <w:t>县级以上人民政府及有关部门依法设立的检查站，应当对运输、携带野生动物及其产品的行为进行检查，对非法运输的野生动物及其制品有权制止，并及时报告当地野生动物保护主管部门。</w:t>
      </w:r>
    </w:p>
    <w:p w14:paraId="315CABD2" w14:textId="77777777" w:rsidR="002D04DF" w:rsidRDefault="00000000">
      <w:pPr>
        <w:widowControl/>
        <w:shd w:val="clear" w:color="auto" w:fill="FFFFFF"/>
        <w:spacing w:line="54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 xml:space="preserve">第三十一条【禁止发布野生动物食用广告】 </w:t>
      </w:r>
      <w:r>
        <w:rPr>
          <w:rFonts w:ascii="仿宋" w:eastAsia="仿宋" w:hAnsi="仿宋" w:cs="仿宋" w:hint="eastAsia"/>
          <w:kern w:val="0"/>
          <w:sz w:val="32"/>
          <w:szCs w:val="32"/>
        </w:rPr>
        <w:t>任何组织和个人不得发布含有宣传、诱导食用野生动物及其制品内容的广告。</w:t>
      </w:r>
    </w:p>
    <w:p w14:paraId="4B3853FB" w14:textId="77777777" w:rsidR="002D04DF" w:rsidRDefault="00000000">
      <w:pPr>
        <w:widowControl/>
        <w:shd w:val="clear" w:color="auto" w:fill="FFFFFF"/>
        <w:spacing w:line="540" w:lineRule="exact"/>
        <w:ind w:firstLine="640"/>
        <w:rPr>
          <w:rFonts w:ascii="仿宋" w:eastAsia="仿宋" w:hAnsi="仿宋" w:cs="仿宋"/>
          <w:kern w:val="0"/>
          <w:sz w:val="32"/>
          <w:szCs w:val="32"/>
        </w:rPr>
      </w:pPr>
      <w:r>
        <w:rPr>
          <w:rFonts w:ascii="仿宋" w:eastAsia="仿宋" w:hAnsi="仿宋" w:cs="仿宋" w:hint="eastAsia"/>
          <w:kern w:val="0"/>
          <w:sz w:val="32"/>
          <w:szCs w:val="32"/>
        </w:rPr>
        <w:lastRenderedPageBreak/>
        <w:t>餐饮服务提供者不得以野生动物及其制品的名称、别称、图案等制作餐饮招牌或者菜谱，用以招徕、诱导顾客。</w:t>
      </w:r>
    </w:p>
    <w:p w14:paraId="4AFAA2F8"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b/>
          <w:bCs/>
          <w:kern w:val="0"/>
          <w:sz w:val="32"/>
          <w:szCs w:val="32"/>
        </w:rPr>
        <w:t xml:space="preserve">第三十二条【禁止为食用野生动物提供条件】 </w:t>
      </w:r>
      <w:r>
        <w:rPr>
          <w:rFonts w:ascii="仿宋" w:eastAsia="仿宋" w:hAnsi="仿宋" w:cs="仿宋" w:hint="eastAsia"/>
          <w:kern w:val="0"/>
          <w:sz w:val="32"/>
          <w:szCs w:val="32"/>
        </w:rPr>
        <w:t>网络交易平台、商品交易市场、餐饮场所以及运输、仓储、快递等经营者，不得为经营、加工、出售野生动物及其制品制作的食品提供交易条件、场所或者服务。</w:t>
      </w:r>
    </w:p>
    <w:p w14:paraId="0C4AD552"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b/>
          <w:bCs/>
          <w:kern w:val="0"/>
          <w:sz w:val="32"/>
          <w:szCs w:val="32"/>
        </w:rPr>
        <w:t xml:space="preserve">第三十三条【涉及野生动物的非遗保护】 </w:t>
      </w:r>
      <w:r>
        <w:rPr>
          <w:rFonts w:ascii="仿宋" w:eastAsia="仿宋" w:hAnsi="仿宋" w:cs="仿宋" w:hint="eastAsia"/>
          <w:kern w:val="0"/>
          <w:sz w:val="32"/>
          <w:szCs w:val="32"/>
        </w:rPr>
        <w:t>县级以上人民政府野生动物保护主管部门应当依法加强与非物质文化遗产代表性项目密切相关的野生动物保护。鼓励代表性传承人和保护单位研究、开发和使用与代表性项目密切相关野生动物的人工繁育物种或天然替代品。</w:t>
      </w:r>
    </w:p>
    <w:p w14:paraId="2DE65A5F" w14:textId="77777777" w:rsidR="002D04DF" w:rsidRDefault="00000000">
      <w:pPr>
        <w:widowControl/>
        <w:spacing w:beforeLines="50" w:before="156" w:afterLines="50" w:after="156" w:line="540" w:lineRule="exact"/>
        <w:jc w:val="center"/>
        <w:rPr>
          <w:rFonts w:ascii="仿宋" w:eastAsia="仿宋" w:hAnsi="仿宋" w:cs="仿宋"/>
          <w:kern w:val="0"/>
          <w:sz w:val="32"/>
          <w:szCs w:val="32"/>
          <w:shd w:val="clear" w:color="FFFFFF" w:fill="D9D9D9"/>
        </w:rPr>
      </w:pPr>
      <w:r>
        <w:rPr>
          <w:rFonts w:ascii="黑体" w:eastAsia="黑体" w:hAnsi="黑体" w:cs="黑体" w:hint="eastAsia"/>
          <w:sz w:val="32"/>
          <w:szCs w:val="32"/>
        </w:rPr>
        <w:t>第四章  法律责任</w:t>
      </w:r>
    </w:p>
    <w:p w14:paraId="7925AF19"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b/>
          <w:bCs/>
          <w:kern w:val="0"/>
          <w:sz w:val="32"/>
          <w:szCs w:val="32"/>
        </w:rPr>
        <w:t xml:space="preserve">第三十四条【相对人违法责任之一】 </w:t>
      </w:r>
      <w:r>
        <w:rPr>
          <w:rFonts w:ascii="仿宋" w:eastAsia="仿宋" w:hAnsi="仿宋" w:cs="仿宋" w:hint="eastAsia"/>
          <w:kern w:val="0"/>
          <w:sz w:val="32"/>
          <w:szCs w:val="32"/>
        </w:rPr>
        <w:t>违反本办法第十九条规定，损毁、涂改或者擅自移动界标、警示标识的，由野生动物保护主管部门责令限期恢复原状，逾期不恢复的，处以相当于恢复原状所需费用一倍以上三倍以下的罚款。</w:t>
      </w:r>
    </w:p>
    <w:p w14:paraId="35BB41F3" w14:textId="77777777" w:rsidR="002D04DF" w:rsidRPr="00FE1916" w:rsidRDefault="00000000">
      <w:pPr>
        <w:pStyle w:val="a0"/>
        <w:ind w:left="0" w:firstLineChars="200" w:firstLine="643"/>
        <w:rPr>
          <w:rFonts w:ascii="仿宋" w:eastAsia="仿宋" w:hAnsi="仿宋" w:cs="仿宋"/>
          <w:kern w:val="0"/>
          <w:sz w:val="32"/>
          <w:szCs w:val="32"/>
        </w:rPr>
      </w:pPr>
      <w:r w:rsidRPr="00FE1916">
        <w:rPr>
          <w:rFonts w:ascii="仿宋" w:eastAsia="仿宋" w:hAnsi="仿宋" w:cs="仿宋" w:hint="eastAsia"/>
          <w:b/>
          <w:bCs/>
          <w:kern w:val="0"/>
          <w:sz w:val="32"/>
          <w:szCs w:val="32"/>
        </w:rPr>
        <w:t xml:space="preserve">第三十五条【相对人违法责任之二】 </w:t>
      </w:r>
      <w:r w:rsidRPr="00FE1916">
        <w:rPr>
          <w:rFonts w:ascii="仿宋" w:eastAsia="仿宋" w:hAnsi="仿宋" w:cs="仿宋" w:hint="eastAsia"/>
          <w:kern w:val="0"/>
          <w:sz w:val="32"/>
          <w:szCs w:val="32"/>
        </w:rPr>
        <w:t>违反本办法第二十五条规定，未取得人工繁育许可证繁育自治区重点保护野生动物的，由县级以上人民政府野生动物保护主管部门没收野生动物及其制品，并处野生动物及其制品价值一倍以上十倍以下的罚款。</w:t>
      </w:r>
    </w:p>
    <w:p w14:paraId="6BDDE875" w14:textId="77777777" w:rsidR="002D04DF" w:rsidRDefault="00000000">
      <w:pPr>
        <w:widowControl/>
        <w:shd w:val="clear" w:color="auto" w:fill="FFFFFF"/>
        <w:spacing w:line="540" w:lineRule="exact"/>
        <w:ind w:firstLine="643"/>
        <w:rPr>
          <w:rFonts w:ascii="仿宋" w:eastAsia="仿宋" w:hAnsi="仿宋" w:cs="仿宋"/>
          <w:kern w:val="0"/>
          <w:sz w:val="32"/>
          <w:szCs w:val="32"/>
        </w:rPr>
      </w:pPr>
      <w:r>
        <w:rPr>
          <w:rFonts w:ascii="仿宋" w:eastAsia="仿宋" w:hAnsi="仿宋" w:cs="仿宋" w:hint="eastAsia"/>
          <w:b/>
          <w:bCs/>
          <w:kern w:val="0"/>
          <w:sz w:val="32"/>
          <w:szCs w:val="32"/>
        </w:rPr>
        <w:t xml:space="preserve">第三十六条【兜底责任】 </w:t>
      </w:r>
      <w:r>
        <w:rPr>
          <w:rFonts w:ascii="仿宋" w:eastAsia="仿宋" w:hAnsi="仿宋" w:cs="仿宋" w:hint="eastAsia"/>
          <w:kern w:val="0"/>
          <w:sz w:val="32"/>
          <w:szCs w:val="32"/>
        </w:rPr>
        <w:t>违反本办法规定的其他行为，应当承担法律责任的，依照有关法律法规执行。</w:t>
      </w:r>
    </w:p>
    <w:p w14:paraId="3B2BC0E6" w14:textId="77777777" w:rsidR="002D04DF" w:rsidRDefault="00000000">
      <w:pPr>
        <w:widowControl/>
        <w:spacing w:beforeLines="50" w:before="156" w:afterLines="50" w:after="156" w:line="540" w:lineRule="exact"/>
        <w:jc w:val="center"/>
        <w:rPr>
          <w:rFonts w:ascii="黑体" w:eastAsia="黑体" w:hAnsi="黑体" w:cs="黑体"/>
          <w:sz w:val="32"/>
          <w:szCs w:val="32"/>
        </w:rPr>
      </w:pPr>
      <w:r>
        <w:rPr>
          <w:rFonts w:ascii="黑体" w:eastAsia="黑体" w:hAnsi="黑体" w:cs="黑体" w:hint="eastAsia"/>
          <w:sz w:val="32"/>
          <w:szCs w:val="32"/>
        </w:rPr>
        <w:t>第五章  附  则</w:t>
      </w:r>
    </w:p>
    <w:p w14:paraId="1893FCB7" w14:textId="77777777" w:rsidR="002D04DF" w:rsidRDefault="00000000">
      <w:pPr>
        <w:widowControl/>
        <w:shd w:val="clear" w:color="auto" w:fill="FFFFFF"/>
        <w:spacing w:line="540" w:lineRule="exact"/>
        <w:ind w:firstLine="643"/>
        <w:rPr>
          <w:rFonts w:ascii="仿宋" w:eastAsia="仿宋" w:hAnsi="仿宋" w:cs="仿宋"/>
          <w:sz w:val="32"/>
          <w:szCs w:val="32"/>
        </w:rPr>
      </w:pPr>
      <w:r>
        <w:rPr>
          <w:rFonts w:ascii="仿宋" w:eastAsia="仿宋" w:hAnsi="仿宋" w:cs="仿宋" w:hint="eastAsia"/>
          <w:b/>
          <w:bCs/>
          <w:kern w:val="0"/>
          <w:sz w:val="32"/>
          <w:szCs w:val="32"/>
        </w:rPr>
        <w:lastRenderedPageBreak/>
        <w:t>第三十七条</w:t>
      </w:r>
      <w:r>
        <w:rPr>
          <w:rFonts w:ascii="仿宋" w:eastAsia="仿宋" w:hAnsi="仿宋" w:cs="仿宋" w:hint="eastAsia"/>
          <w:color w:val="000000"/>
          <w:kern w:val="0"/>
          <w:sz w:val="32"/>
          <w:szCs w:val="32"/>
        </w:rPr>
        <w:t>【</w:t>
      </w:r>
      <w:r>
        <w:rPr>
          <w:rFonts w:ascii="仿宋" w:eastAsia="仿宋" w:hAnsi="仿宋" w:cs="仿宋" w:hint="eastAsia"/>
          <w:b/>
          <w:bCs/>
          <w:color w:val="000000"/>
          <w:kern w:val="0"/>
          <w:sz w:val="32"/>
          <w:szCs w:val="32"/>
        </w:rPr>
        <w:t>实施</w:t>
      </w:r>
      <w:r>
        <w:rPr>
          <w:rFonts w:ascii="仿宋" w:eastAsia="仿宋" w:hAnsi="仿宋" w:cs="仿宋" w:hint="eastAsia"/>
          <w:color w:val="000000"/>
          <w:kern w:val="0"/>
          <w:sz w:val="32"/>
          <w:szCs w:val="32"/>
        </w:rPr>
        <w:t>】</w:t>
      </w:r>
      <w:r>
        <w:rPr>
          <w:rFonts w:ascii="仿宋" w:eastAsia="仿宋" w:hAnsi="仿宋" w:cs="仿宋" w:hint="eastAsia"/>
          <w:b/>
          <w:bCs/>
          <w:kern w:val="0"/>
          <w:sz w:val="32"/>
          <w:szCs w:val="32"/>
        </w:rPr>
        <w:t xml:space="preserve"> </w:t>
      </w:r>
      <w:r>
        <w:rPr>
          <w:rFonts w:ascii="仿宋" w:eastAsia="仿宋" w:hAnsi="仿宋" w:cs="仿宋" w:hint="eastAsia"/>
          <w:kern w:val="0"/>
          <w:sz w:val="32"/>
          <w:szCs w:val="32"/>
        </w:rPr>
        <w:t>本办法自公布之日起施行。</w:t>
      </w:r>
    </w:p>
    <w:sectPr w:rsidR="002D04DF">
      <w:headerReference w:type="default" r:id="rId8"/>
      <w:footerReference w:type="even" r:id="rId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208F" w14:textId="77777777" w:rsidR="00D81294" w:rsidRDefault="00D81294">
      <w:r>
        <w:separator/>
      </w:r>
    </w:p>
  </w:endnote>
  <w:endnote w:type="continuationSeparator" w:id="0">
    <w:p w14:paraId="53301E1A" w14:textId="77777777" w:rsidR="00D81294" w:rsidRDefault="00D8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1" w:usb1="080E0000" w:usb2="00000000" w:usb3="00000000" w:csb0="00040000" w:csb1="00000000"/>
  </w:font>
  <w:font w:name="方正楷体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B29D2" w14:textId="77777777" w:rsidR="002D04DF" w:rsidRDefault="00000000">
    <w:pPr>
      <w:pStyle w:val="a4"/>
      <w:jc w:val="right"/>
    </w:pPr>
    <w:r>
      <w:rPr>
        <w:noProof/>
      </w:rPr>
      <mc:AlternateContent>
        <mc:Choice Requires="wps">
          <w:drawing>
            <wp:anchor distT="0" distB="0" distL="114300" distR="114300" simplePos="0" relativeHeight="251660288" behindDoc="0" locked="0" layoutInCell="1" allowOverlap="1" wp14:anchorId="71BC7202" wp14:editId="656EA9E4">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57524" w14:textId="77777777" w:rsidR="002D04DF" w:rsidRDefault="00000000">
                          <w:pPr>
                            <w:pStyle w:val="a4"/>
                            <w:jc w:val="both"/>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1BC7202"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0288;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8157524" w14:textId="77777777" w:rsidR="002D04DF" w:rsidRDefault="00000000">
                    <w:pPr>
                      <w:pStyle w:val="a4"/>
                      <w:jc w:val="both"/>
                    </w:pPr>
                    <w:r>
                      <w:fldChar w:fldCharType="begin"/>
                    </w:r>
                    <w:r>
                      <w:instrText xml:space="preserve"> PAGE  \* MERGEFORMAT </w:instrText>
                    </w:r>
                    <w:r>
                      <w:fldChar w:fldCharType="separate"/>
                    </w:r>
                    <w:r>
                      <w:t>- 2 -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A194" w14:textId="77777777" w:rsidR="002D04DF" w:rsidRDefault="00000000">
    <w:pPr>
      <w:pStyle w:val="a4"/>
    </w:pPr>
    <w:r>
      <w:rPr>
        <w:noProof/>
      </w:rPr>
      <mc:AlternateContent>
        <mc:Choice Requires="wps">
          <w:drawing>
            <wp:anchor distT="0" distB="0" distL="114300" distR="114300" simplePos="0" relativeHeight="251659264" behindDoc="0" locked="0" layoutInCell="1" allowOverlap="1" wp14:anchorId="617870B5" wp14:editId="6488CAA2">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2A4DB" w14:textId="77777777" w:rsidR="002D04DF"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7870B5" id="_x0000_t202" coordsize="21600,21600" o:spt="202" path="m,l,21600r21600,l21600,xe">
              <v:stroke joinstyle="miter"/>
              <v:path gradientshapeok="t" o:connecttype="rect"/>
            </v:shapetype>
            <v:shape id="文本框 3" o:spid="_x0000_s1027" type="#_x0000_t202" style="position:absolute;margin-left:0;margin-top:0;width:2in;height:2in;z-index:251659264;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6ED2A4DB" w14:textId="77777777" w:rsidR="002D04DF"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BB991" w14:textId="77777777" w:rsidR="00D81294" w:rsidRDefault="00D81294">
      <w:r>
        <w:separator/>
      </w:r>
    </w:p>
  </w:footnote>
  <w:footnote w:type="continuationSeparator" w:id="0">
    <w:p w14:paraId="26E566B4" w14:textId="77777777" w:rsidR="00D81294" w:rsidRDefault="00D81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BA46" w14:textId="77777777" w:rsidR="002D04DF" w:rsidRDefault="002D04D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B9BDF6"/>
    <w:multiLevelType w:val="singleLevel"/>
    <w:tmpl w:val="8CB9BDF6"/>
    <w:lvl w:ilvl="0">
      <w:start w:val="1"/>
      <w:numFmt w:val="chineseCounting"/>
      <w:suff w:val="nothing"/>
      <w:lvlText w:val="（%1）"/>
      <w:lvlJc w:val="left"/>
      <w:rPr>
        <w:rFonts w:hint="eastAsia"/>
      </w:rPr>
    </w:lvl>
  </w:abstractNum>
  <w:num w:numId="1" w16cid:durableId="172914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NmNWQ3ZTQzZGQ3YzkzZWNjMGRlZDhhYjFlMjI1YmYifQ=="/>
  </w:docVars>
  <w:rsids>
    <w:rsidRoot w:val="005F4324"/>
    <w:rsid w:val="002D04DF"/>
    <w:rsid w:val="00476031"/>
    <w:rsid w:val="005F4324"/>
    <w:rsid w:val="00D81294"/>
    <w:rsid w:val="00E564BF"/>
    <w:rsid w:val="00FE1916"/>
    <w:rsid w:val="024261A6"/>
    <w:rsid w:val="077C5CB6"/>
    <w:rsid w:val="0A013E57"/>
    <w:rsid w:val="0E325320"/>
    <w:rsid w:val="0E7F01AE"/>
    <w:rsid w:val="0F863EB5"/>
    <w:rsid w:val="126900CE"/>
    <w:rsid w:val="13756A6E"/>
    <w:rsid w:val="14884411"/>
    <w:rsid w:val="1AB87709"/>
    <w:rsid w:val="1BDD1C16"/>
    <w:rsid w:val="1E567848"/>
    <w:rsid w:val="1F7312F5"/>
    <w:rsid w:val="206A0777"/>
    <w:rsid w:val="25C56066"/>
    <w:rsid w:val="26F609F4"/>
    <w:rsid w:val="27947272"/>
    <w:rsid w:val="29455AB0"/>
    <w:rsid w:val="2A587A65"/>
    <w:rsid w:val="2A9E4347"/>
    <w:rsid w:val="2C514B68"/>
    <w:rsid w:val="2CE254B4"/>
    <w:rsid w:val="2DBD308C"/>
    <w:rsid w:val="2F3129F1"/>
    <w:rsid w:val="31B17221"/>
    <w:rsid w:val="31C32A9C"/>
    <w:rsid w:val="32B20E8F"/>
    <w:rsid w:val="3566572C"/>
    <w:rsid w:val="3742346D"/>
    <w:rsid w:val="374E67DA"/>
    <w:rsid w:val="39986CE0"/>
    <w:rsid w:val="3AFE5C11"/>
    <w:rsid w:val="3B7B7B67"/>
    <w:rsid w:val="3BA01CC3"/>
    <w:rsid w:val="3C3025F0"/>
    <w:rsid w:val="3E407084"/>
    <w:rsid w:val="41016309"/>
    <w:rsid w:val="446B4F27"/>
    <w:rsid w:val="44E65F41"/>
    <w:rsid w:val="533902ED"/>
    <w:rsid w:val="585A44AD"/>
    <w:rsid w:val="5900361E"/>
    <w:rsid w:val="5A382944"/>
    <w:rsid w:val="5D0201F3"/>
    <w:rsid w:val="5E2A29ED"/>
    <w:rsid w:val="66874ABB"/>
    <w:rsid w:val="6A6E5F0E"/>
    <w:rsid w:val="6AE663EC"/>
    <w:rsid w:val="724C307E"/>
    <w:rsid w:val="73592152"/>
    <w:rsid w:val="764E4E82"/>
    <w:rsid w:val="769B5423"/>
    <w:rsid w:val="7F2A2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90B4"/>
  <w15:docId w15:val="{2C177745-ADDC-477E-AEF0-F89E97FD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w:basedOn w:val="a"/>
    <w:qFormat/>
    <w:pPr>
      <w:ind w:left="200" w:hangingChars="200" w:hanging="200"/>
      <w:contextualSpacing/>
    </w:pPr>
  </w:style>
  <w:style w:type="paragraph" w:styleId="a4">
    <w:name w:val="footer"/>
    <w:basedOn w:val="a"/>
    <w:uiPriority w:val="99"/>
    <w:semiHidden/>
    <w:unhideWhenUsed/>
    <w:qFormat/>
    <w:pPr>
      <w:tabs>
        <w:tab w:val="center" w:pos="4153"/>
        <w:tab w:val="right" w:pos="8306"/>
      </w:tabs>
      <w:snapToGrid w:val="0"/>
      <w:jc w:val="left"/>
    </w:pPr>
    <w:rPr>
      <w:sz w:val="18"/>
    </w:rPr>
  </w:style>
  <w:style w:type="paragraph" w:styleId="a5">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1"/>
    <w:uiPriority w:val="99"/>
    <w:semiHidden/>
    <w:unhideWhenUsed/>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992</Words>
  <Characters>5659</Characters>
  <Application>Microsoft Office Word</Application>
  <DocSecurity>0</DocSecurity>
  <Lines>47</Lines>
  <Paragraphs>13</Paragraphs>
  <ScaleCrop>false</ScaleCrop>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杭 春锐</dc:creator>
  <cp:lastModifiedBy>春锐 杭</cp:lastModifiedBy>
  <cp:revision>3</cp:revision>
  <dcterms:created xsi:type="dcterms:W3CDTF">2021-07-12T05:46:00Z</dcterms:created>
  <dcterms:modified xsi:type="dcterms:W3CDTF">2023-11-17T14:37:00Z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09256ADA074748C0A4682330C8916954</vt:lpwstr>
  </property>
</Properties>
</file>